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71CC" w14:textId="2CD519AE" w:rsidR="001B2F3D" w:rsidRPr="000263AA" w:rsidRDefault="00394AE6" w:rsidP="000263AA">
      <w:pPr>
        <w:tabs>
          <w:tab w:val="left" w:pos="1620"/>
        </w:tabs>
        <w:spacing w:line="240" w:lineRule="auto"/>
        <w:rPr>
          <w:rFonts w:asciiTheme="minorHAnsi" w:eastAsia="Calibri" w:hAnsiTheme="minorHAnsi" w:cstheme="minorHAnsi"/>
          <w:bCs/>
          <w:color w:val="2F5496" w:themeColor="accent1" w:themeShade="BF"/>
          <w:sz w:val="48"/>
          <w:szCs w:val="48"/>
        </w:rPr>
      </w:pPr>
      <w:r w:rsidRPr="000263AA">
        <w:rPr>
          <w:rFonts w:asciiTheme="minorHAnsi" w:eastAsia="Calibri" w:hAnsiTheme="minorHAnsi" w:cstheme="minorHAnsi"/>
          <w:bCs/>
          <w:color w:val="2F5496" w:themeColor="accent1" w:themeShade="BF"/>
          <w:sz w:val="48"/>
          <w:szCs w:val="48"/>
        </w:rPr>
        <w:t>Vikash</w:t>
      </w:r>
      <w:r w:rsidRPr="000263AA">
        <w:rPr>
          <w:rFonts w:asciiTheme="minorHAnsi" w:eastAsia="Calibri" w:hAnsiTheme="minorHAnsi" w:cstheme="minorHAnsi"/>
          <w:b/>
          <w:color w:val="2F5496" w:themeColor="accent1" w:themeShade="BF"/>
          <w:sz w:val="48"/>
          <w:szCs w:val="48"/>
        </w:rPr>
        <w:t xml:space="preserve"> </w:t>
      </w:r>
      <w:r w:rsidRPr="000263AA">
        <w:rPr>
          <w:rFonts w:asciiTheme="minorHAnsi" w:eastAsia="Calibri" w:hAnsiTheme="minorHAnsi" w:cstheme="minorHAnsi"/>
          <w:bCs/>
          <w:color w:val="2F5496" w:themeColor="accent1" w:themeShade="BF"/>
          <w:sz w:val="48"/>
          <w:szCs w:val="48"/>
        </w:rPr>
        <w:t>Mishra</w:t>
      </w:r>
    </w:p>
    <w:p w14:paraId="14EBDA53" w14:textId="5AD79B1D" w:rsidR="000B7D71" w:rsidRPr="0062612C" w:rsidRDefault="0062612C" w:rsidP="000263AA">
      <w:pPr>
        <w:tabs>
          <w:tab w:val="left" w:pos="1620"/>
        </w:tabs>
        <w:spacing w:line="240" w:lineRule="auto"/>
        <w:rPr>
          <w:rFonts w:asciiTheme="minorHAnsi" w:hAnsiTheme="minorHAnsi" w:cstheme="minorHAnsi"/>
          <w:b/>
          <w:bCs/>
          <w:color w:val="404040" w:themeColor="text1" w:themeTint="BF"/>
          <w:sz w:val="24"/>
          <w:szCs w:val="24"/>
        </w:rPr>
      </w:pPr>
      <w:r w:rsidRPr="0062612C">
        <w:rPr>
          <w:rFonts w:asciiTheme="minorHAnsi" w:hAnsiTheme="minorHAnsi" w:cstheme="minorHAnsi"/>
          <w:b/>
          <w:bCs/>
          <w:color w:val="404040" w:themeColor="text1" w:themeTint="BF"/>
          <w:sz w:val="24"/>
          <w:szCs w:val="24"/>
        </w:rPr>
        <w:t xml:space="preserve">Urban Planning </w:t>
      </w:r>
      <w:r w:rsidR="00C73391">
        <w:rPr>
          <w:rFonts w:asciiTheme="minorHAnsi" w:hAnsiTheme="minorHAnsi" w:cstheme="minorHAnsi"/>
          <w:b/>
          <w:bCs/>
          <w:color w:val="404040" w:themeColor="text1" w:themeTint="BF"/>
          <w:sz w:val="24"/>
          <w:szCs w:val="24"/>
        </w:rPr>
        <w:t xml:space="preserve">| </w:t>
      </w:r>
      <w:r w:rsidR="00C73391" w:rsidRPr="00C73391">
        <w:rPr>
          <w:rFonts w:asciiTheme="minorHAnsi" w:hAnsiTheme="minorHAnsi" w:cstheme="minorHAnsi"/>
          <w:b/>
          <w:bCs/>
          <w:color w:val="404040" w:themeColor="text1" w:themeTint="BF"/>
          <w:sz w:val="24"/>
          <w:szCs w:val="24"/>
        </w:rPr>
        <w:t>Infrastructure Planning | Institutional Development</w:t>
      </w:r>
      <w:r w:rsidR="00C73391">
        <w:t xml:space="preserve"> </w:t>
      </w:r>
    </w:p>
    <w:p w14:paraId="0F0513C3" w14:textId="544B7EC2" w:rsidR="000B7D71" w:rsidRPr="000263AA" w:rsidRDefault="000B7D71" w:rsidP="00C73391">
      <w:pPr>
        <w:tabs>
          <w:tab w:val="left" w:pos="1620"/>
        </w:tabs>
        <w:spacing w:line="240" w:lineRule="auto"/>
        <w:rPr>
          <w:rFonts w:asciiTheme="minorHAnsi" w:hAnsiTheme="minorHAnsi" w:cstheme="minorHAnsi"/>
          <w:color w:val="4472C4" w:themeColor="accent1"/>
        </w:rPr>
      </w:pPr>
      <w:r w:rsidRPr="000263AA">
        <w:rPr>
          <w:rFonts w:asciiTheme="minorHAnsi" w:eastAsia="Calibri" w:hAnsiTheme="minorHAnsi" w:cstheme="minorHAnsi"/>
          <w:color w:val="auto"/>
        </w:rPr>
        <w:t xml:space="preserve">(+91) 99-62-892767 | </w:t>
      </w:r>
      <w:hyperlink r:id="rId8" w:history="1">
        <w:r w:rsidRPr="000263AA">
          <w:rPr>
            <w:rStyle w:val="Hyperlink"/>
            <w:rFonts w:asciiTheme="minorHAnsi" w:hAnsiTheme="minorHAnsi" w:cstheme="minorHAnsi"/>
          </w:rPr>
          <w:t>Vikashce98@gmail.com</w:t>
        </w:r>
      </w:hyperlink>
    </w:p>
    <w:p w14:paraId="4351CF0F" w14:textId="550D6EA5" w:rsidR="000B7D71" w:rsidRPr="000263AA" w:rsidRDefault="000B7D71" w:rsidP="000263AA">
      <w:pPr>
        <w:shd w:val="clear" w:color="auto" w:fill="FFFFFF"/>
        <w:spacing w:line="240" w:lineRule="auto"/>
        <w:textAlignment w:val="baseline"/>
        <w:rPr>
          <w:rFonts w:asciiTheme="minorHAnsi" w:eastAsia="Calibri" w:hAnsiTheme="minorHAnsi" w:cstheme="minorHAnsi"/>
          <w:color w:val="auto"/>
        </w:rPr>
      </w:pPr>
      <w:r w:rsidRPr="000263AA">
        <w:rPr>
          <w:rFonts w:asciiTheme="minorHAnsi" w:hAnsiTheme="minorHAnsi" w:cstheme="minorHAnsi"/>
          <w:b/>
          <w:bCs/>
          <w:color w:val="auto"/>
        </w:rPr>
        <w:t>LinkedIn:</w:t>
      </w:r>
      <w:r w:rsidRPr="000263AA">
        <w:rPr>
          <w:rFonts w:asciiTheme="minorHAnsi" w:hAnsiTheme="minorHAnsi" w:cstheme="minorHAnsi"/>
          <w:color w:val="auto"/>
        </w:rPr>
        <w:t xml:space="preserve"> </w:t>
      </w:r>
      <w:hyperlink r:id="rId9" w:history="1">
        <w:r w:rsidRPr="000263AA">
          <w:rPr>
            <w:rStyle w:val="Hyperlink"/>
            <w:rFonts w:asciiTheme="minorHAnsi" w:eastAsia="Calibri" w:hAnsiTheme="minorHAnsi" w:cstheme="minorHAnsi"/>
          </w:rPr>
          <w:t>vikash-mishra-ce2019</w:t>
        </w:r>
      </w:hyperlink>
    </w:p>
    <w:p w14:paraId="4BA81886" w14:textId="0DE8F02C" w:rsidR="000B7D71" w:rsidRDefault="000B7D71" w:rsidP="000263AA">
      <w:pPr>
        <w:pStyle w:val="Heading2"/>
        <w:spacing w:before="240"/>
        <w:jc w:val="both"/>
        <w:rPr>
          <w:rStyle w:val="Strong"/>
          <w:rFonts w:asciiTheme="minorHAnsi" w:hAnsiTheme="minorHAnsi" w:cstheme="minorHAnsi"/>
          <w:b/>
          <w:bCs/>
          <w:color w:val="2F5496" w:themeColor="accent1" w:themeShade="BF"/>
          <w:sz w:val="24"/>
          <w:szCs w:val="24"/>
        </w:rPr>
      </w:pPr>
      <w:r w:rsidRPr="000263AA">
        <w:rPr>
          <w:rStyle w:val="Strong"/>
          <w:rFonts w:asciiTheme="minorHAnsi" w:hAnsiTheme="minorHAnsi" w:cstheme="minorHAnsi"/>
          <w:b/>
          <w:bCs/>
          <w:color w:val="2F5496" w:themeColor="accent1" w:themeShade="BF"/>
          <w:sz w:val="24"/>
          <w:szCs w:val="24"/>
        </w:rPr>
        <w:t>PROFESSIONAL SUMMARY</w:t>
      </w:r>
    </w:p>
    <w:p w14:paraId="214A5303" w14:textId="76559A99" w:rsidR="00E45741" w:rsidRPr="00E45741" w:rsidRDefault="00514E70" w:rsidP="00E45741">
      <w:pPr>
        <w:pStyle w:val="NormalWeb"/>
        <w:spacing w:before="120" w:beforeAutospacing="0" w:after="0" w:afterAutospacing="0"/>
        <w:jc w:val="both"/>
        <w:rPr>
          <w:rFonts w:asciiTheme="minorHAnsi" w:hAnsiTheme="minorHAnsi" w:cstheme="minorHAnsi"/>
          <w:sz w:val="22"/>
          <w:szCs w:val="22"/>
        </w:rPr>
      </w:pPr>
      <w:r w:rsidRPr="00514E70">
        <w:rPr>
          <w:rFonts w:asciiTheme="minorHAnsi" w:hAnsiTheme="minorHAnsi" w:cstheme="minorHAnsi"/>
          <w:sz w:val="22"/>
          <w:szCs w:val="22"/>
        </w:rPr>
        <w:t>Urban Governance,</w:t>
      </w:r>
      <w:r w:rsidR="003F6170">
        <w:rPr>
          <w:rFonts w:asciiTheme="minorHAnsi" w:hAnsiTheme="minorHAnsi" w:cstheme="minorHAnsi"/>
          <w:sz w:val="22"/>
          <w:szCs w:val="22"/>
        </w:rPr>
        <w:t xml:space="preserve"> Urban Data System and</w:t>
      </w:r>
      <w:r w:rsidRPr="00514E70">
        <w:rPr>
          <w:rFonts w:asciiTheme="minorHAnsi" w:hAnsiTheme="minorHAnsi" w:cstheme="minorHAnsi"/>
          <w:sz w:val="22"/>
          <w:szCs w:val="22"/>
        </w:rPr>
        <w:t xml:space="preserve"> Infrastructure Planning Professional</w:t>
      </w:r>
      <w:r>
        <w:t xml:space="preserve"> </w:t>
      </w:r>
      <w:r w:rsidR="00E45741" w:rsidRPr="00E45741">
        <w:rPr>
          <w:rFonts w:asciiTheme="minorHAnsi" w:hAnsiTheme="minorHAnsi" w:cstheme="minorHAnsi"/>
          <w:sz w:val="22"/>
          <w:szCs w:val="22"/>
        </w:rPr>
        <w:t>with over five years of experience working across municipal governance, urban infrastructure, water and sanitation, solid waste management, and urban policy. Built a diverse portfolio of experience through engagements with Urban Local Bodies, Development Authorities, State Governments, and development sector organisations under flagship national programmes including the Smart Cities Mission, Swachh Bharat Mission (SBM 2.0), and AMRUT 2.0.</w:t>
      </w:r>
    </w:p>
    <w:p w14:paraId="3B5F60F9" w14:textId="77777777" w:rsidR="00E45741" w:rsidRPr="00E45741" w:rsidRDefault="00E45741" w:rsidP="00E45741">
      <w:pPr>
        <w:pStyle w:val="NormalWeb"/>
        <w:spacing w:before="120" w:beforeAutospacing="0" w:after="0" w:afterAutospacing="0"/>
        <w:jc w:val="both"/>
        <w:rPr>
          <w:rFonts w:asciiTheme="minorHAnsi" w:hAnsiTheme="minorHAnsi" w:cstheme="minorHAnsi"/>
          <w:sz w:val="22"/>
          <w:szCs w:val="22"/>
        </w:rPr>
      </w:pPr>
      <w:r w:rsidRPr="00E45741">
        <w:rPr>
          <w:rFonts w:asciiTheme="minorHAnsi" w:hAnsiTheme="minorHAnsi" w:cstheme="minorHAnsi"/>
          <w:sz w:val="22"/>
          <w:szCs w:val="22"/>
        </w:rPr>
        <w:t>Experience spans city-level implementation, performance assessment, stakeholder coordination, policy research, regional planning, and institutional strengthening. Contributed to urban governance reforms, municipal finance assessments, urban observatories, and regional planning initiatives through assignments with Prayagraj Municipal Corporation, Prayagraj Smart City, WRI India, a World Bank-supported study for the 16th Finance Commission, the High-Level Committee on Urban Planning (Government of Gujarat), and IPE Global.</w:t>
      </w:r>
    </w:p>
    <w:p w14:paraId="551803DA" w14:textId="77777777" w:rsidR="00E45741" w:rsidRPr="00E45741" w:rsidRDefault="00E45741" w:rsidP="00E45741">
      <w:pPr>
        <w:pStyle w:val="NormalWeb"/>
        <w:spacing w:before="120" w:beforeAutospacing="0" w:after="0" w:afterAutospacing="0"/>
        <w:jc w:val="both"/>
        <w:rPr>
          <w:rFonts w:asciiTheme="minorHAnsi" w:hAnsiTheme="minorHAnsi" w:cstheme="minorHAnsi"/>
          <w:sz w:val="22"/>
          <w:szCs w:val="22"/>
        </w:rPr>
      </w:pPr>
      <w:r w:rsidRPr="00E45741">
        <w:rPr>
          <w:rFonts w:asciiTheme="minorHAnsi" w:hAnsiTheme="minorHAnsi" w:cstheme="minorHAnsi"/>
          <w:sz w:val="22"/>
          <w:szCs w:val="22"/>
        </w:rPr>
        <w:t>Passionate about strengthening urban institutions and service delivery through evidence-based planning, data-driven decision-making, and integrated governance approaches. Recipient of the Christopher Benninger Gold Medal and CEPT Academic Excellence Award from CEPT University, and University Gold Medal in Civil Engineering from SRM University.</w:t>
      </w:r>
    </w:p>
    <w:p w14:paraId="63AD9F86" w14:textId="61DC9D6D" w:rsidR="00E45741" w:rsidRPr="00E45741" w:rsidRDefault="009D1758" w:rsidP="00E45741">
      <w:pPr>
        <w:pStyle w:val="Heading2"/>
        <w:spacing w:before="240"/>
        <w:jc w:val="both"/>
        <w:rPr>
          <w:rStyle w:val="Strong"/>
          <w:rFonts w:asciiTheme="minorHAnsi" w:hAnsiTheme="minorHAnsi" w:cstheme="minorHAnsi"/>
          <w:b/>
          <w:bCs/>
          <w:color w:val="2F5496" w:themeColor="accent1" w:themeShade="BF"/>
          <w:sz w:val="24"/>
          <w:szCs w:val="24"/>
        </w:rPr>
      </w:pPr>
      <w:r w:rsidRPr="000263AA">
        <w:rPr>
          <w:rFonts w:asciiTheme="minorHAnsi" w:hAnsiTheme="minorHAnsi" w:cstheme="minorHAnsi"/>
          <w:noProof/>
          <w:color w:val="4472C4" w:themeColor="accent1"/>
          <w:sz w:val="24"/>
          <w:szCs w:val="24"/>
        </w:rPr>
        <mc:AlternateContent>
          <mc:Choice Requires="wps">
            <w:drawing>
              <wp:anchor distT="0" distB="0" distL="114300" distR="114300" simplePos="0" relativeHeight="251659264" behindDoc="0" locked="0" layoutInCell="1" allowOverlap="1" wp14:anchorId="1B11C8A2" wp14:editId="3F2DAF18">
                <wp:simplePos x="0" y="0"/>
                <wp:positionH relativeFrom="column">
                  <wp:posOffset>1270</wp:posOffset>
                </wp:positionH>
                <wp:positionV relativeFrom="paragraph">
                  <wp:posOffset>57785</wp:posOffset>
                </wp:positionV>
                <wp:extent cx="6696000" cy="0"/>
                <wp:effectExtent l="0" t="0" r="0" b="0"/>
                <wp:wrapNone/>
                <wp:docPr id="1770445982" name="Straight Connector 13"/>
                <wp:cNvGraphicFramePr/>
                <a:graphic xmlns:a="http://schemas.openxmlformats.org/drawingml/2006/main">
                  <a:graphicData uri="http://schemas.microsoft.com/office/word/2010/wordprocessingShape">
                    <wps:wsp>
                      <wps:cNvCnPr/>
                      <wps:spPr>
                        <a:xfrm>
                          <a:off x="0" y="0"/>
                          <a:ext cx="669600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FD2743"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5pt" to="527.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" strokecolor="#323e4f [2415]" strokeweight="1pt">
                <v:stroke joinstyle="miter"/>
              </v:line>
            </w:pict>
          </mc:Fallback>
        </mc:AlternateContent>
      </w:r>
      <w:r w:rsidR="00E45741" w:rsidRPr="00E45741">
        <w:rPr>
          <w:rStyle w:val="Strong"/>
          <w:rFonts w:asciiTheme="minorHAnsi" w:hAnsiTheme="minorHAnsi" w:cstheme="minorHAnsi"/>
          <w:b/>
          <w:bCs/>
          <w:color w:val="2F5496" w:themeColor="accent1" w:themeShade="BF"/>
          <w:sz w:val="24"/>
          <w:szCs w:val="24"/>
        </w:rPr>
        <w:t>AREAS OF EXPERTISE</w:t>
      </w:r>
    </w:p>
    <w:p w14:paraId="16CDC753" w14:textId="77777777" w:rsid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Urban Governance &amp; Institutional Development </w:t>
      </w:r>
    </w:p>
    <w:p w14:paraId="2827F821" w14:textId="6B3AD83C" w:rsidR="00E45741" w:rsidRP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Urban Observatories &amp; Decision Support Platforms </w:t>
      </w:r>
    </w:p>
    <w:p w14:paraId="7EA97D7B" w14:textId="77777777" w:rsidR="00E45741" w:rsidRP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Urban Infrastructure &amp; Service Delivery </w:t>
      </w:r>
    </w:p>
    <w:p w14:paraId="473FC634" w14:textId="77777777" w:rsidR="00E45741" w:rsidRP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Municipal Finance &amp; Revenue Enhancement </w:t>
      </w:r>
    </w:p>
    <w:p w14:paraId="713EA789" w14:textId="1D45ACE1" w:rsid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Regional &amp; Metropolitan Planning </w:t>
      </w:r>
    </w:p>
    <w:p w14:paraId="28DCD339" w14:textId="2ECB6482" w:rsidR="00E45741" w:rsidRP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Sustainable Tourism &amp; Hill City Development</w:t>
      </w:r>
    </w:p>
    <w:p w14:paraId="3A338363" w14:textId="1992F777" w:rsid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E45741">
        <w:rPr>
          <w:rFonts w:asciiTheme="minorHAnsi" w:hAnsiTheme="minorHAnsi" w:cstheme="minorHAnsi"/>
          <w:sz w:val="22"/>
          <w:szCs w:val="22"/>
        </w:rPr>
        <w:t xml:space="preserve">Policy Research &amp; Regulatory Review </w:t>
      </w:r>
    </w:p>
    <w:p w14:paraId="5970C18E" w14:textId="77777777" w:rsidR="00E45741" w:rsidRPr="000263AA"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Infrastructure Planning, DPRs &amp; Feasibility Studies</w:t>
      </w:r>
    </w:p>
    <w:p w14:paraId="4FC1D0B6" w14:textId="46327B0E" w:rsidR="00E45741" w:rsidRPr="00E45741" w:rsidRDefault="00E45741" w:rsidP="00E45741">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Research, Monitoring &amp; Performance Assessment</w:t>
      </w:r>
    </w:p>
    <w:p w14:paraId="16A6D91D" w14:textId="77777777" w:rsidR="005A76D6" w:rsidRPr="000263AA" w:rsidRDefault="005A76D6" w:rsidP="000263AA">
      <w:pPr>
        <w:pStyle w:val="Heading2"/>
        <w:spacing w:before="240"/>
        <w:jc w:val="both"/>
        <w:rPr>
          <w:rStyle w:val="Strong"/>
          <w:rFonts w:asciiTheme="minorHAnsi" w:hAnsiTheme="minorHAnsi" w:cstheme="minorHAnsi"/>
          <w:b/>
          <w:bCs/>
          <w:color w:val="2F5496" w:themeColor="accent1" w:themeShade="BF"/>
          <w:sz w:val="24"/>
          <w:szCs w:val="24"/>
        </w:rPr>
      </w:pPr>
      <w:r w:rsidRPr="000263AA">
        <w:rPr>
          <w:rStyle w:val="Strong"/>
          <w:rFonts w:asciiTheme="minorHAnsi" w:hAnsiTheme="minorHAnsi" w:cstheme="minorHAnsi"/>
          <w:b/>
          <w:bCs/>
          <w:color w:val="2F5496" w:themeColor="accent1" w:themeShade="BF"/>
          <w:sz w:val="24"/>
          <w:szCs w:val="24"/>
        </w:rPr>
        <w:t>MANAGEMENT &amp; LEADERSHIP SKILLS</w:t>
      </w:r>
    </w:p>
    <w:p w14:paraId="7DDEF4A2" w14:textId="77777777" w:rsidR="00E62C74" w:rsidRPr="000263AA" w:rsidRDefault="005A76D6" w:rsidP="000263AA">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Programme &amp; Project Coordination</w:t>
      </w:r>
    </w:p>
    <w:p w14:paraId="35FCC6FF" w14:textId="77777777" w:rsidR="00E62C74" w:rsidRPr="000263AA" w:rsidRDefault="00E62C74" w:rsidP="000263AA">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Stakeholder Coordination &amp; Government Engagement</w:t>
      </w:r>
    </w:p>
    <w:p w14:paraId="4FB16CCA" w14:textId="77777777" w:rsidR="00E62C74" w:rsidRPr="000263AA" w:rsidRDefault="005A76D6" w:rsidP="000263AA">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Institutional Strengthening &amp; Capacity Building</w:t>
      </w:r>
    </w:p>
    <w:p w14:paraId="574472A7" w14:textId="10DF401D" w:rsidR="005A76D6" w:rsidRPr="000263AA" w:rsidRDefault="005A76D6" w:rsidP="000263AA">
      <w:pPr>
        <w:pStyle w:val="NormalWeb"/>
        <w:numPr>
          <w:ilvl w:val="0"/>
          <w:numId w:val="4"/>
        </w:numPr>
        <w:tabs>
          <w:tab w:val="num" w:pos="1701"/>
        </w:tabs>
        <w:spacing w:before="0" w:beforeAutospacing="0" w:after="0" w:afterAutospacing="0"/>
        <w:ind w:left="426" w:hanging="284"/>
        <w:rPr>
          <w:rFonts w:asciiTheme="minorHAnsi" w:hAnsiTheme="minorHAnsi" w:cstheme="minorHAnsi"/>
          <w:sz w:val="22"/>
          <w:szCs w:val="22"/>
        </w:rPr>
      </w:pPr>
      <w:r w:rsidRPr="000263AA">
        <w:rPr>
          <w:rFonts w:asciiTheme="minorHAnsi" w:hAnsiTheme="minorHAnsi" w:cstheme="minorHAnsi"/>
          <w:sz w:val="22"/>
          <w:szCs w:val="22"/>
        </w:rPr>
        <w:t>Multi-Stakeholder Facilitation &amp; Partnership Management</w:t>
      </w:r>
    </w:p>
    <w:p w14:paraId="182324A3" w14:textId="38157859" w:rsidR="00BC7E2C" w:rsidRPr="000263AA" w:rsidRDefault="009D1758" w:rsidP="000263AA">
      <w:pPr>
        <w:pStyle w:val="Heading2"/>
        <w:spacing w:before="240"/>
        <w:jc w:val="both"/>
        <w:rPr>
          <w:rStyle w:val="Strong"/>
          <w:rFonts w:asciiTheme="minorHAnsi" w:hAnsiTheme="minorHAnsi" w:cstheme="minorHAnsi"/>
          <w:b/>
          <w:bCs/>
          <w:color w:val="2F5496" w:themeColor="accent1" w:themeShade="BF"/>
          <w:sz w:val="24"/>
          <w:szCs w:val="24"/>
        </w:rPr>
      </w:pPr>
      <w:r w:rsidRPr="000263AA">
        <w:rPr>
          <w:rFonts w:asciiTheme="minorHAnsi" w:hAnsiTheme="minorHAnsi" w:cstheme="minorHAnsi"/>
          <w:noProof/>
          <w:color w:val="4472C4" w:themeColor="accent1"/>
          <w:sz w:val="24"/>
          <w:szCs w:val="24"/>
        </w:rPr>
        <mc:AlternateContent>
          <mc:Choice Requires="wps">
            <w:drawing>
              <wp:anchor distT="0" distB="0" distL="114300" distR="114300" simplePos="0" relativeHeight="251661312" behindDoc="0" locked="0" layoutInCell="1" allowOverlap="1" wp14:anchorId="6AE001DF" wp14:editId="3B88ACD1">
                <wp:simplePos x="0" y="0"/>
                <wp:positionH relativeFrom="column">
                  <wp:posOffset>5715</wp:posOffset>
                </wp:positionH>
                <wp:positionV relativeFrom="paragraph">
                  <wp:posOffset>60656</wp:posOffset>
                </wp:positionV>
                <wp:extent cx="6696000" cy="0"/>
                <wp:effectExtent l="0" t="0" r="0" b="0"/>
                <wp:wrapNone/>
                <wp:docPr id="1930355103" name="Straight Connector 13"/>
                <wp:cNvGraphicFramePr/>
                <a:graphic xmlns:a="http://schemas.openxmlformats.org/drawingml/2006/main">
                  <a:graphicData uri="http://schemas.microsoft.com/office/word/2010/wordprocessingShape">
                    <wps:wsp>
                      <wps:cNvCnPr/>
                      <wps:spPr>
                        <a:xfrm>
                          <a:off x="0" y="0"/>
                          <a:ext cx="669600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80132A"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8pt" to="527.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" strokecolor="#323e4f [2415]" strokeweight="1pt">
                <v:stroke joinstyle="miter"/>
              </v:line>
            </w:pict>
          </mc:Fallback>
        </mc:AlternateContent>
      </w:r>
      <w:r w:rsidR="00BC7E2C" w:rsidRPr="000263AA">
        <w:rPr>
          <w:rStyle w:val="Strong"/>
          <w:rFonts w:asciiTheme="minorHAnsi" w:hAnsiTheme="minorHAnsi" w:cstheme="minorHAnsi"/>
          <w:b/>
          <w:bCs/>
          <w:color w:val="2F5496" w:themeColor="accent1" w:themeShade="BF"/>
          <w:sz w:val="24"/>
          <w:szCs w:val="24"/>
        </w:rPr>
        <w:t>PROFESSIONAL EXPERIENCE</w:t>
      </w:r>
    </w:p>
    <w:p w14:paraId="78B6706B" w14:textId="25D2409F" w:rsidR="00E62C74" w:rsidRPr="000263AA" w:rsidRDefault="005B2B94" w:rsidP="000263AA">
      <w:pPr>
        <w:pStyle w:val="Heading3"/>
        <w:numPr>
          <w:ilvl w:val="0"/>
          <w:numId w:val="3"/>
        </w:numPr>
        <w:spacing w:before="120" w:after="0"/>
        <w:ind w:left="284" w:hanging="284"/>
        <w:rPr>
          <w:rFonts w:asciiTheme="minorHAnsi" w:eastAsia="Times New Roman" w:hAnsiTheme="minorHAnsi" w:cstheme="minorHAnsi"/>
          <w:color w:val="1F4E79" w:themeColor="accent5" w:themeShade="80"/>
          <w:sz w:val="22"/>
          <w:szCs w:val="22"/>
          <w:lang w:eastAsia="ja-JP"/>
        </w:rPr>
      </w:pPr>
      <w:r w:rsidRPr="000263AA">
        <w:rPr>
          <w:rStyle w:val="Strong"/>
          <w:rFonts w:asciiTheme="minorHAnsi" w:hAnsiTheme="minorHAnsi" w:cstheme="minorHAnsi"/>
          <w:b/>
          <w:bCs/>
          <w:color w:val="1F4E79" w:themeColor="accent5" w:themeShade="80"/>
          <w:sz w:val="22"/>
          <w:szCs w:val="22"/>
        </w:rPr>
        <w:t xml:space="preserve">Program Manager – IPE Global | July 2026 – Present </w:t>
      </w:r>
    </w:p>
    <w:p w14:paraId="496D3BD8" w14:textId="08F8ED11" w:rsidR="00E62C74" w:rsidRDefault="005B2B94" w:rsidP="000263AA">
      <w:pPr>
        <w:pStyle w:val="NormalWeb"/>
        <w:spacing w:before="120" w:beforeAutospacing="0" w:after="0" w:afterAutospacing="0"/>
        <w:rPr>
          <w:rStyle w:val="Emphasis"/>
          <w:rFonts w:asciiTheme="minorHAnsi" w:hAnsiTheme="minorHAnsi" w:cstheme="minorHAnsi"/>
          <w:b/>
          <w:bCs/>
          <w:sz w:val="20"/>
          <w:szCs w:val="20"/>
        </w:rPr>
      </w:pPr>
      <w:r w:rsidRPr="000263AA">
        <w:rPr>
          <w:rStyle w:val="Emphasis"/>
          <w:rFonts w:asciiTheme="minorHAnsi" w:hAnsiTheme="minorHAnsi" w:cstheme="minorHAnsi"/>
          <w:b/>
          <w:bCs/>
          <w:sz w:val="20"/>
          <w:szCs w:val="20"/>
        </w:rPr>
        <w:t>THENZ-PEACE-CITY Project - Urban Infrastructure &amp; Tourism Department, Government of Mizoram</w:t>
      </w:r>
    </w:p>
    <w:p w14:paraId="69D8FEC5" w14:textId="1685C12D" w:rsidR="005E2A2B" w:rsidRPr="005E2A2B" w:rsidRDefault="005E2A2B" w:rsidP="005E2A2B">
      <w:pPr>
        <w:pStyle w:val="NormalWeb"/>
        <w:spacing w:before="120" w:beforeAutospacing="0" w:after="0" w:afterAutospacing="0"/>
        <w:jc w:val="both"/>
        <w:rPr>
          <w:rStyle w:val="Emphasis"/>
          <w:rFonts w:asciiTheme="minorHAnsi" w:hAnsiTheme="minorHAnsi" w:cstheme="minorHAnsi"/>
          <w:b/>
          <w:bCs/>
          <w:i w:val="0"/>
          <w:iCs w:val="0"/>
          <w:sz w:val="20"/>
          <w:szCs w:val="20"/>
        </w:rPr>
      </w:pPr>
      <w:r w:rsidRPr="000263AA">
        <w:rPr>
          <w:rStyle w:val="Strong"/>
          <w:rFonts w:asciiTheme="minorHAnsi" w:hAnsiTheme="minorHAnsi" w:cstheme="minorHAnsi"/>
          <w:sz w:val="20"/>
          <w:szCs w:val="20"/>
        </w:rPr>
        <w:t>Key Contributions &amp; Outcomes</w:t>
      </w:r>
    </w:p>
    <w:p w14:paraId="5BFA4184" w14:textId="77777777" w:rsidR="005E2A2B" w:rsidRPr="005E2A2B" w:rsidRDefault="005E2A2B" w:rsidP="005E2A2B">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E2A2B">
        <w:rPr>
          <w:rFonts w:asciiTheme="minorHAnsi" w:hAnsiTheme="minorHAnsi" w:cstheme="minorHAnsi"/>
          <w:sz w:val="20"/>
          <w:szCs w:val="20"/>
        </w:rPr>
        <w:t xml:space="preserve">Supporting implementation of urban infrastructure and tourism development initiatives under the THENZ-PEACE-CITY programme. </w:t>
      </w:r>
    </w:p>
    <w:p w14:paraId="2AB05E7D" w14:textId="77777777" w:rsidR="005E2A2B" w:rsidRPr="005E2A2B" w:rsidRDefault="005E2A2B" w:rsidP="005E2A2B">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E2A2B">
        <w:rPr>
          <w:rFonts w:asciiTheme="minorHAnsi" w:hAnsiTheme="minorHAnsi" w:cstheme="minorHAnsi"/>
          <w:sz w:val="20"/>
          <w:szCs w:val="20"/>
        </w:rPr>
        <w:t xml:space="preserve">Coordinating with state government departments, local authorities, and technical stakeholders to strengthen project planning and implementation. </w:t>
      </w:r>
    </w:p>
    <w:p w14:paraId="4B25ACB6" w14:textId="77777777" w:rsidR="005E2A2B" w:rsidRPr="005E2A2B" w:rsidRDefault="005E2A2B" w:rsidP="005E2A2B">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E2A2B">
        <w:rPr>
          <w:rFonts w:asciiTheme="minorHAnsi" w:hAnsiTheme="minorHAnsi" w:cstheme="minorHAnsi"/>
          <w:sz w:val="20"/>
          <w:szCs w:val="20"/>
        </w:rPr>
        <w:t xml:space="preserve">Supporting project monitoring, reporting, and institutional coordination mechanisms. </w:t>
      </w:r>
    </w:p>
    <w:p w14:paraId="13DAC065" w14:textId="69FA01C3" w:rsidR="00E62C74" w:rsidRPr="005E2A2B" w:rsidRDefault="005E2A2B" w:rsidP="000263AA">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E2A2B">
        <w:rPr>
          <w:rFonts w:asciiTheme="minorHAnsi" w:hAnsiTheme="minorHAnsi" w:cstheme="minorHAnsi"/>
          <w:sz w:val="20"/>
          <w:szCs w:val="20"/>
        </w:rPr>
        <w:t xml:space="preserve">Contributing to development of strategic interventions for sustainable urban development and tourism infrastructure. </w:t>
      </w:r>
    </w:p>
    <w:p w14:paraId="058D1911" w14:textId="411622FD" w:rsidR="00E935B7" w:rsidRPr="000263AA" w:rsidRDefault="00E935B7" w:rsidP="000263AA">
      <w:pPr>
        <w:pStyle w:val="Heading3"/>
        <w:numPr>
          <w:ilvl w:val="0"/>
          <w:numId w:val="3"/>
        </w:numPr>
        <w:spacing w:before="120" w:after="0"/>
        <w:ind w:left="284" w:hanging="284"/>
        <w:rPr>
          <w:rFonts w:asciiTheme="minorHAnsi" w:eastAsia="Times New Roman" w:hAnsiTheme="minorHAnsi" w:cstheme="minorHAnsi"/>
          <w:color w:val="1F4E79" w:themeColor="accent5" w:themeShade="80"/>
          <w:sz w:val="22"/>
          <w:szCs w:val="22"/>
          <w:lang w:eastAsia="ja-JP"/>
        </w:rPr>
      </w:pPr>
      <w:r w:rsidRPr="000263AA">
        <w:rPr>
          <w:rStyle w:val="Strong"/>
          <w:rFonts w:asciiTheme="minorHAnsi" w:hAnsiTheme="minorHAnsi" w:cstheme="minorHAnsi"/>
          <w:b/>
          <w:bCs/>
          <w:color w:val="1F4E79" w:themeColor="accent5" w:themeShade="80"/>
          <w:sz w:val="22"/>
          <w:szCs w:val="22"/>
        </w:rPr>
        <w:lastRenderedPageBreak/>
        <w:t xml:space="preserve">Research Assistant </w:t>
      </w:r>
      <w:r w:rsidR="00E62C74" w:rsidRPr="000263AA">
        <w:rPr>
          <w:rStyle w:val="Strong"/>
          <w:rFonts w:asciiTheme="minorHAnsi" w:hAnsiTheme="minorHAnsi" w:cstheme="minorHAnsi"/>
          <w:b/>
          <w:bCs/>
          <w:color w:val="1F4E79" w:themeColor="accent5" w:themeShade="80"/>
          <w:sz w:val="22"/>
          <w:szCs w:val="22"/>
        </w:rPr>
        <w:t>-</w:t>
      </w:r>
      <w:r w:rsidRPr="000263AA">
        <w:rPr>
          <w:rStyle w:val="Strong"/>
          <w:rFonts w:asciiTheme="minorHAnsi" w:hAnsiTheme="minorHAnsi" w:cstheme="minorHAnsi"/>
          <w:b/>
          <w:bCs/>
          <w:color w:val="1F4E79" w:themeColor="accent5" w:themeShade="80"/>
          <w:sz w:val="22"/>
          <w:szCs w:val="22"/>
        </w:rPr>
        <w:t xml:space="preserve"> High-Level Committee on Urban Planning, Government of Gujarat</w:t>
      </w:r>
      <w:r w:rsidR="00035F31" w:rsidRPr="000263AA">
        <w:rPr>
          <w:rStyle w:val="Strong"/>
          <w:rFonts w:asciiTheme="minorHAnsi" w:hAnsiTheme="minorHAnsi" w:cstheme="minorHAnsi"/>
          <w:b/>
          <w:bCs/>
          <w:color w:val="1F4E79" w:themeColor="accent5" w:themeShade="80"/>
          <w:sz w:val="22"/>
          <w:szCs w:val="22"/>
        </w:rPr>
        <w:t xml:space="preserve"> | June 2025 – </w:t>
      </w:r>
      <w:r w:rsidR="00E62C74" w:rsidRPr="000263AA">
        <w:rPr>
          <w:rStyle w:val="Strong"/>
          <w:rFonts w:asciiTheme="minorHAnsi" w:hAnsiTheme="minorHAnsi" w:cstheme="minorHAnsi"/>
          <w:b/>
          <w:bCs/>
          <w:color w:val="1F4E79" w:themeColor="accent5" w:themeShade="80"/>
          <w:sz w:val="22"/>
          <w:szCs w:val="22"/>
        </w:rPr>
        <w:t>June 2026</w:t>
      </w:r>
      <w:r w:rsidR="00035F31" w:rsidRPr="000263AA">
        <w:rPr>
          <w:rStyle w:val="Strong"/>
          <w:rFonts w:asciiTheme="minorHAnsi" w:hAnsiTheme="minorHAnsi" w:cstheme="minorHAnsi"/>
          <w:b/>
          <w:bCs/>
          <w:color w:val="1F4E79" w:themeColor="accent5" w:themeShade="80"/>
          <w:sz w:val="22"/>
          <w:szCs w:val="22"/>
        </w:rPr>
        <w:t xml:space="preserve"> </w:t>
      </w:r>
    </w:p>
    <w:p w14:paraId="11074632" w14:textId="49E7E674" w:rsidR="00E935B7" w:rsidRPr="000263AA" w:rsidRDefault="00E935B7" w:rsidP="000263AA">
      <w:pPr>
        <w:pStyle w:val="NormalWeb"/>
        <w:spacing w:before="120" w:beforeAutospacing="0" w:after="0" w:afterAutospacing="0"/>
        <w:jc w:val="both"/>
        <w:rPr>
          <w:rFonts w:asciiTheme="minorHAnsi" w:hAnsiTheme="minorHAnsi" w:cstheme="minorHAnsi"/>
          <w:b/>
          <w:bCs/>
          <w:sz w:val="20"/>
          <w:szCs w:val="20"/>
        </w:rPr>
      </w:pPr>
      <w:r w:rsidRPr="000263AA">
        <w:rPr>
          <w:rStyle w:val="Emphasis"/>
          <w:rFonts w:asciiTheme="minorHAnsi" w:hAnsiTheme="minorHAnsi" w:cstheme="minorHAnsi"/>
          <w:b/>
          <w:bCs/>
          <w:sz w:val="20"/>
          <w:szCs w:val="20"/>
        </w:rPr>
        <w:t xml:space="preserve">Professionalisation &amp; Institutional Strengthening </w:t>
      </w:r>
      <w:r w:rsidR="000263AA" w:rsidRPr="000263AA">
        <w:rPr>
          <w:rStyle w:val="Emphasis"/>
          <w:rFonts w:asciiTheme="minorHAnsi" w:hAnsiTheme="minorHAnsi" w:cstheme="minorHAnsi"/>
          <w:b/>
          <w:bCs/>
          <w:sz w:val="20"/>
          <w:szCs w:val="20"/>
        </w:rPr>
        <w:t>for City Regions of Gujarat</w:t>
      </w:r>
    </w:p>
    <w:p w14:paraId="1DE4DEFB" w14:textId="636D0894" w:rsidR="000263AA" w:rsidRDefault="00E935B7" w:rsidP="000263AA">
      <w:pPr>
        <w:pStyle w:val="NormalWeb"/>
        <w:spacing w:before="120" w:beforeAutospacing="0" w:after="0" w:afterAutospacing="0"/>
        <w:jc w:val="both"/>
        <w:rPr>
          <w:rStyle w:val="Strong"/>
          <w:rFonts w:asciiTheme="minorHAnsi" w:hAnsiTheme="minorHAnsi" w:cstheme="minorHAnsi"/>
          <w:sz w:val="20"/>
          <w:szCs w:val="20"/>
        </w:rPr>
      </w:pPr>
      <w:r w:rsidRPr="000263AA">
        <w:rPr>
          <w:rStyle w:val="Strong"/>
          <w:rFonts w:asciiTheme="minorHAnsi" w:hAnsiTheme="minorHAnsi" w:cstheme="minorHAnsi"/>
          <w:sz w:val="20"/>
          <w:szCs w:val="20"/>
        </w:rPr>
        <w:t>Key Contributions &amp; Outcomes</w:t>
      </w:r>
    </w:p>
    <w:p w14:paraId="615B62E6" w14:textId="77777777" w:rsidR="00C63E9D" w:rsidRPr="00C63E9D" w:rsidRDefault="00C63E9D"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63E9D">
        <w:rPr>
          <w:rFonts w:asciiTheme="minorHAnsi" w:hAnsiTheme="minorHAnsi" w:cstheme="minorHAnsi"/>
          <w:sz w:val="20"/>
          <w:szCs w:val="20"/>
        </w:rPr>
        <w:t xml:space="preserve">Led the conceptualisation of the </w:t>
      </w:r>
      <w:r w:rsidRPr="00C63E9D">
        <w:rPr>
          <w:rFonts w:asciiTheme="minorHAnsi" w:hAnsiTheme="minorHAnsi" w:cstheme="minorHAnsi"/>
          <w:b/>
          <w:bCs/>
          <w:sz w:val="20"/>
          <w:szCs w:val="20"/>
        </w:rPr>
        <w:t>Gujarat State Urban Observatory (GSUO),</w:t>
      </w:r>
      <w:r w:rsidRPr="00C63E9D">
        <w:rPr>
          <w:rFonts w:asciiTheme="minorHAnsi" w:hAnsiTheme="minorHAnsi" w:cstheme="minorHAnsi"/>
          <w:sz w:val="20"/>
          <w:szCs w:val="20"/>
        </w:rPr>
        <w:t xml:space="preserve"> a state-wide urban intelligence platform integrating spatial, infrastructure, governance, and socio-economic datasets to support evidence-based decision-making across Gujarat's urban system.</w:t>
      </w:r>
    </w:p>
    <w:p w14:paraId="13233A73" w14:textId="7DA295D7" w:rsidR="00555A96" w:rsidRPr="00555A96" w:rsidRDefault="00555A96"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55A96">
        <w:rPr>
          <w:rFonts w:asciiTheme="minorHAnsi" w:hAnsiTheme="minorHAnsi" w:cstheme="minorHAnsi"/>
          <w:sz w:val="20"/>
          <w:szCs w:val="20"/>
        </w:rPr>
        <w:t xml:space="preserve">Developed the </w:t>
      </w:r>
      <w:r w:rsidRPr="00555A96">
        <w:rPr>
          <w:rFonts w:asciiTheme="minorHAnsi" w:hAnsiTheme="minorHAnsi" w:cstheme="minorHAnsi"/>
          <w:b/>
          <w:bCs/>
          <w:sz w:val="20"/>
          <w:szCs w:val="20"/>
        </w:rPr>
        <w:t>Urban &amp; Regional Observatory framework for Ahmedabad Urban Development Authority (AUDA),</w:t>
      </w:r>
      <w:r w:rsidRPr="00555A96">
        <w:rPr>
          <w:rFonts w:asciiTheme="minorHAnsi" w:hAnsiTheme="minorHAnsi" w:cstheme="minorHAnsi"/>
          <w:sz w:val="20"/>
          <w:szCs w:val="20"/>
        </w:rPr>
        <w:t xml:space="preserve"> establishing an integrated decision-support system for metropolitan planning, infrastructure assessment, and urban growth management.</w:t>
      </w:r>
    </w:p>
    <w:p w14:paraId="34B72E9D" w14:textId="611EDB83" w:rsidR="00555A96" w:rsidRPr="00555A96" w:rsidRDefault="004C63AF"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4C63AF">
        <w:rPr>
          <w:rFonts w:asciiTheme="minorHAnsi" w:hAnsiTheme="minorHAnsi" w:cstheme="minorHAnsi"/>
          <w:sz w:val="20"/>
          <w:szCs w:val="20"/>
        </w:rPr>
        <w:t>Developed policy recommendations</w:t>
      </w:r>
      <w:r w:rsidR="00555A96" w:rsidRPr="00555A96">
        <w:rPr>
          <w:rFonts w:asciiTheme="minorHAnsi" w:hAnsiTheme="minorHAnsi" w:cstheme="minorHAnsi"/>
          <w:sz w:val="20"/>
          <w:szCs w:val="20"/>
        </w:rPr>
        <w:t xml:space="preserve"> of a </w:t>
      </w:r>
      <w:r w:rsidR="00555A96" w:rsidRPr="00555A96">
        <w:rPr>
          <w:rFonts w:asciiTheme="minorHAnsi" w:hAnsiTheme="minorHAnsi" w:cstheme="minorHAnsi"/>
          <w:b/>
          <w:bCs/>
          <w:sz w:val="20"/>
          <w:szCs w:val="20"/>
        </w:rPr>
        <w:t>Comprehensive Parking Policy covering all 17 Municipal Corporations of Gujarat,</w:t>
      </w:r>
      <w:r w:rsidR="00555A96" w:rsidRPr="00555A96">
        <w:rPr>
          <w:rFonts w:asciiTheme="minorHAnsi" w:hAnsiTheme="minorHAnsi" w:cstheme="minorHAnsi"/>
          <w:sz w:val="20"/>
          <w:szCs w:val="20"/>
        </w:rPr>
        <w:t xml:space="preserve"> focusing on </w:t>
      </w:r>
      <w:r w:rsidR="00C63E9D" w:rsidRPr="00C63E9D">
        <w:rPr>
          <w:rFonts w:asciiTheme="minorHAnsi" w:hAnsiTheme="minorHAnsi" w:cstheme="minorHAnsi"/>
          <w:sz w:val="20"/>
          <w:szCs w:val="20"/>
        </w:rPr>
        <w:t>demand-responsive parking governance and sustainable mobility planning.</w:t>
      </w:r>
    </w:p>
    <w:p w14:paraId="728413E0" w14:textId="09DE41F4" w:rsidR="00555A96" w:rsidRPr="00555A96" w:rsidRDefault="00555A96"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55A96">
        <w:rPr>
          <w:rFonts w:asciiTheme="minorHAnsi" w:hAnsiTheme="minorHAnsi" w:cstheme="minorHAnsi"/>
          <w:sz w:val="20"/>
          <w:szCs w:val="20"/>
        </w:rPr>
        <w:t xml:space="preserve">Undertook research on </w:t>
      </w:r>
      <w:r w:rsidRPr="00555A96">
        <w:rPr>
          <w:rFonts w:asciiTheme="minorHAnsi" w:hAnsiTheme="minorHAnsi" w:cstheme="minorHAnsi"/>
          <w:b/>
          <w:bCs/>
          <w:sz w:val="20"/>
          <w:szCs w:val="20"/>
        </w:rPr>
        <w:t>planning and regulatory mechanisms governing development beyond Municipal and Development Authority jurisdictions,</w:t>
      </w:r>
      <w:r w:rsidRPr="00555A96">
        <w:rPr>
          <w:rFonts w:asciiTheme="minorHAnsi" w:hAnsiTheme="minorHAnsi" w:cstheme="minorHAnsi"/>
          <w:sz w:val="20"/>
          <w:szCs w:val="20"/>
        </w:rPr>
        <w:t xml:space="preserve"> informing recommendations on peri-urban growth management, ribbon development control, and regional planning reforms.</w:t>
      </w:r>
    </w:p>
    <w:p w14:paraId="4FFB6638" w14:textId="314AD7F3" w:rsidR="00555A96" w:rsidRPr="00555A96" w:rsidRDefault="00555A96"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55A96">
        <w:rPr>
          <w:rFonts w:asciiTheme="minorHAnsi" w:hAnsiTheme="minorHAnsi" w:cstheme="minorHAnsi"/>
          <w:sz w:val="20"/>
          <w:szCs w:val="20"/>
        </w:rPr>
        <w:t xml:space="preserve">Assessed </w:t>
      </w:r>
      <w:r w:rsidRPr="00555A96">
        <w:rPr>
          <w:rFonts w:asciiTheme="minorHAnsi" w:hAnsiTheme="minorHAnsi" w:cstheme="minorHAnsi"/>
          <w:b/>
          <w:bCs/>
          <w:sz w:val="20"/>
          <w:szCs w:val="20"/>
        </w:rPr>
        <w:t>municipal finance and property tax reform mechanisms</w:t>
      </w:r>
      <w:r w:rsidRPr="00555A96">
        <w:rPr>
          <w:rFonts w:asciiTheme="minorHAnsi" w:hAnsiTheme="minorHAnsi" w:cstheme="minorHAnsi"/>
          <w:sz w:val="20"/>
          <w:szCs w:val="20"/>
        </w:rPr>
        <w:t>, including automatic tax escalation provisions, own-source revenue enhancement strategies, and fiscal devolution frameworks, supporting recommendations to strengthen the financial sustainability of Urban Local Bodies.</w:t>
      </w:r>
    </w:p>
    <w:p w14:paraId="7A8D5745" w14:textId="29C3711D" w:rsidR="00555A96" w:rsidRPr="00555A96" w:rsidRDefault="00555A96"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555A96">
        <w:rPr>
          <w:rFonts w:asciiTheme="minorHAnsi" w:hAnsiTheme="minorHAnsi" w:cstheme="minorHAnsi"/>
          <w:sz w:val="20"/>
          <w:szCs w:val="20"/>
        </w:rPr>
        <w:t xml:space="preserve">Developed the </w:t>
      </w:r>
      <w:r w:rsidRPr="00555A96">
        <w:rPr>
          <w:rFonts w:asciiTheme="minorHAnsi" w:hAnsiTheme="minorHAnsi" w:cstheme="minorHAnsi"/>
          <w:b/>
          <w:bCs/>
          <w:sz w:val="20"/>
          <w:szCs w:val="20"/>
        </w:rPr>
        <w:t>concept note and institutional framework for the proposed Ahmedabad–Gandhinagar Regional Development Authority (AGRDA),</w:t>
      </w:r>
      <w:r w:rsidRPr="00555A96">
        <w:rPr>
          <w:rFonts w:asciiTheme="minorHAnsi" w:hAnsiTheme="minorHAnsi" w:cstheme="minorHAnsi"/>
          <w:sz w:val="20"/>
          <w:szCs w:val="20"/>
        </w:rPr>
        <w:t xml:space="preserve"> drawing upon comparative analysis of metropolitan governance and regional planning models to support coordinated development across the Ahmedabad–Gandhinagar metropolitan region.</w:t>
      </w:r>
    </w:p>
    <w:p w14:paraId="34AC1F3B" w14:textId="385044C0" w:rsidR="00555A96" w:rsidRPr="00555A96" w:rsidRDefault="00555A96" w:rsidP="00555A96">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0263AA">
        <w:rPr>
          <w:rFonts w:asciiTheme="minorHAnsi" w:hAnsiTheme="minorHAnsi" w:cstheme="minorHAnsi"/>
          <w:sz w:val="20"/>
          <w:szCs w:val="20"/>
        </w:rPr>
        <w:t xml:space="preserve">Developed </w:t>
      </w:r>
      <w:r w:rsidRPr="000263AA">
        <w:rPr>
          <w:rFonts w:asciiTheme="minorHAnsi" w:hAnsiTheme="minorHAnsi" w:cstheme="minorHAnsi"/>
          <w:b/>
          <w:bCs/>
          <w:sz w:val="20"/>
          <w:szCs w:val="20"/>
        </w:rPr>
        <w:t>concept notes and strategic frameworks for civic awareness</w:t>
      </w:r>
      <w:r w:rsidRPr="000263AA">
        <w:rPr>
          <w:rFonts w:asciiTheme="minorHAnsi" w:hAnsiTheme="minorHAnsi" w:cstheme="minorHAnsi"/>
          <w:sz w:val="20"/>
          <w:szCs w:val="20"/>
        </w:rPr>
        <w:t xml:space="preserve"> and citizen engagement initiatives aimed at strengthening public participation, behavioural change, and civic responsibility within urban governance processes.</w:t>
      </w:r>
    </w:p>
    <w:p w14:paraId="0573720A" w14:textId="77777777" w:rsidR="000263AA" w:rsidRPr="000263AA" w:rsidRDefault="000263AA" w:rsidP="000263AA">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0263AA">
        <w:rPr>
          <w:rFonts w:asciiTheme="minorHAnsi" w:hAnsiTheme="minorHAnsi" w:cstheme="minorHAnsi"/>
          <w:sz w:val="20"/>
          <w:szCs w:val="20"/>
        </w:rPr>
        <w:t xml:space="preserve">Coordinated and supported the organisation of two </w:t>
      </w:r>
      <w:r w:rsidRPr="000263AA">
        <w:rPr>
          <w:rFonts w:asciiTheme="minorHAnsi" w:hAnsiTheme="minorHAnsi" w:cstheme="minorHAnsi"/>
          <w:b/>
          <w:bCs/>
          <w:sz w:val="20"/>
          <w:szCs w:val="20"/>
        </w:rPr>
        <w:t>state-level Urban Knowledge Webinar Series</w:t>
      </w:r>
      <w:r w:rsidRPr="000263AA">
        <w:rPr>
          <w:rFonts w:asciiTheme="minorHAnsi" w:hAnsiTheme="minorHAnsi" w:cstheme="minorHAnsi"/>
          <w:sz w:val="20"/>
          <w:szCs w:val="20"/>
        </w:rPr>
        <w:t xml:space="preserve"> under the High-Level Committee, facilitating national and international knowledge exchange on regional planning and urban governance reforms:</w:t>
      </w:r>
    </w:p>
    <w:p w14:paraId="38EA9AF0" w14:textId="77777777" w:rsidR="000263AA" w:rsidRPr="000263AA" w:rsidRDefault="000263AA" w:rsidP="000263AA">
      <w:pPr>
        <w:pStyle w:val="NormalWeb"/>
        <w:numPr>
          <w:ilvl w:val="0"/>
          <w:numId w:val="2"/>
        </w:numPr>
        <w:tabs>
          <w:tab w:val="clear" w:pos="720"/>
          <w:tab w:val="num" w:pos="993"/>
        </w:tabs>
        <w:spacing w:before="0" w:beforeAutospacing="0" w:after="0" w:afterAutospacing="0"/>
        <w:ind w:left="709" w:hanging="284"/>
        <w:rPr>
          <w:rStyle w:val="Emphasis"/>
          <w:rFonts w:asciiTheme="minorHAnsi" w:eastAsia="Arial" w:hAnsiTheme="minorHAnsi" w:cstheme="minorHAnsi"/>
          <w:sz w:val="20"/>
          <w:szCs w:val="20"/>
        </w:rPr>
      </w:pPr>
      <w:r w:rsidRPr="000263AA">
        <w:rPr>
          <w:rStyle w:val="Emphasis"/>
          <w:rFonts w:asciiTheme="minorHAnsi" w:eastAsia="Arial" w:hAnsiTheme="minorHAnsi" w:cstheme="minorHAnsi"/>
          <w:sz w:val="20"/>
          <w:szCs w:val="20"/>
        </w:rPr>
        <w:t>Indo–German Knowledge Exchange on Regional Spatial Planning in Germany</w:t>
      </w:r>
    </w:p>
    <w:p w14:paraId="1B46B099" w14:textId="77777777" w:rsidR="000263AA" w:rsidRPr="000263AA" w:rsidRDefault="000263AA" w:rsidP="000263AA">
      <w:pPr>
        <w:pStyle w:val="NormalWeb"/>
        <w:numPr>
          <w:ilvl w:val="0"/>
          <w:numId w:val="2"/>
        </w:numPr>
        <w:tabs>
          <w:tab w:val="clear" w:pos="720"/>
          <w:tab w:val="num" w:pos="993"/>
        </w:tabs>
        <w:spacing w:before="0" w:beforeAutospacing="0" w:after="0" w:afterAutospacing="0"/>
        <w:ind w:left="709" w:hanging="284"/>
        <w:rPr>
          <w:rStyle w:val="Emphasis"/>
          <w:rFonts w:asciiTheme="minorHAnsi" w:eastAsia="Arial" w:hAnsiTheme="minorHAnsi" w:cstheme="minorHAnsi"/>
          <w:sz w:val="20"/>
          <w:szCs w:val="20"/>
        </w:rPr>
      </w:pPr>
      <w:r w:rsidRPr="000263AA">
        <w:rPr>
          <w:rStyle w:val="Emphasis"/>
          <w:rFonts w:asciiTheme="minorHAnsi" w:eastAsia="Arial" w:hAnsiTheme="minorHAnsi" w:cstheme="minorHAnsi"/>
          <w:sz w:val="20"/>
          <w:szCs w:val="20"/>
        </w:rPr>
        <w:t>Professionalisation and Transformation of Urban Governance Capacity</w:t>
      </w:r>
    </w:p>
    <w:p w14:paraId="01F19508" w14:textId="77777777" w:rsidR="000263AA" w:rsidRPr="000263AA" w:rsidRDefault="000263AA" w:rsidP="000263AA">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0263AA">
        <w:rPr>
          <w:rFonts w:asciiTheme="minorHAnsi" w:hAnsiTheme="minorHAnsi" w:cstheme="minorHAnsi"/>
          <w:sz w:val="20"/>
          <w:szCs w:val="20"/>
        </w:rPr>
        <w:t>Prepared policy briefs on:</w:t>
      </w:r>
    </w:p>
    <w:p w14:paraId="2BEF1745" w14:textId="77777777" w:rsidR="000263AA" w:rsidRPr="000263AA" w:rsidRDefault="000263AA" w:rsidP="000263AA">
      <w:pPr>
        <w:pStyle w:val="NormalWeb"/>
        <w:numPr>
          <w:ilvl w:val="0"/>
          <w:numId w:val="2"/>
        </w:numPr>
        <w:tabs>
          <w:tab w:val="clear" w:pos="720"/>
          <w:tab w:val="num" w:pos="993"/>
        </w:tabs>
        <w:spacing w:before="0" w:beforeAutospacing="0" w:after="0" w:afterAutospacing="0"/>
        <w:ind w:left="709" w:hanging="284"/>
        <w:rPr>
          <w:rStyle w:val="Emphasis"/>
          <w:rFonts w:asciiTheme="minorHAnsi" w:eastAsia="Arial" w:hAnsiTheme="minorHAnsi" w:cstheme="minorHAnsi"/>
          <w:sz w:val="20"/>
          <w:szCs w:val="20"/>
        </w:rPr>
      </w:pPr>
      <w:r w:rsidRPr="000263AA">
        <w:rPr>
          <w:rStyle w:val="Emphasis"/>
          <w:rFonts w:asciiTheme="minorHAnsi" w:eastAsia="Arial" w:hAnsiTheme="minorHAnsi" w:cstheme="minorHAnsi"/>
          <w:sz w:val="20"/>
          <w:szCs w:val="20"/>
        </w:rPr>
        <w:t>Professionalisation and Transformation of Urban Governance Capacity</w:t>
      </w:r>
    </w:p>
    <w:p w14:paraId="0E5C70DD" w14:textId="77777777" w:rsidR="000263AA" w:rsidRPr="000263AA" w:rsidRDefault="000263AA" w:rsidP="000263AA">
      <w:pPr>
        <w:pStyle w:val="NormalWeb"/>
        <w:numPr>
          <w:ilvl w:val="0"/>
          <w:numId w:val="2"/>
        </w:numPr>
        <w:tabs>
          <w:tab w:val="clear" w:pos="720"/>
          <w:tab w:val="num" w:pos="993"/>
        </w:tabs>
        <w:spacing w:before="0" w:beforeAutospacing="0" w:after="0" w:afterAutospacing="0"/>
        <w:ind w:left="709" w:hanging="284"/>
        <w:rPr>
          <w:rStyle w:val="Emphasis"/>
          <w:rFonts w:asciiTheme="minorHAnsi" w:eastAsia="Arial" w:hAnsiTheme="minorHAnsi" w:cstheme="minorHAnsi"/>
          <w:sz w:val="20"/>
          <w:szCs w:val="20"/>
        </w:rPr>
      </w:pPr>
      <w:r w:rsidRPr="000263AA">
        <w:rPr>
          <w:rStyle w:val="Emphasis"/>
          <w:rFonts w:asciiTheme="minorHAnsi" w:eastAsia="Arial" w:hAnsiTheme="minorHAnsi" w:cstheme="minorHAnsi"/>
          <w:sz w:val="20"/>
          <w:szCs w:val="20"/>
        </w:rPr>
        <w:t>Strengthening Regional Spatial Planning and Governance</w:t>
      </w:r>
    </w:p>
    <w:p w14:paraId="5C07D3CC" w14:textId="75E32D85" w:rsidR="000263AA" w:rsidRPr="000263AA" w:rsidRDefault="000263AA" w:rsidP="000263AA">
      <w:pPr>
        <w:pStyle w:val="NormalWeb"/>
        <w:numPr>
          <w:ilvl w:val="0"/>
          <w:numId w:val="5"/>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0263AA">
        <w:rPr>
          <w:rFonts w:asciiTheme="minorHAnsi" w:hAnsiTheme="minorHAnsi" w:cstheme="minorHAnsi"/>
          <w:sz w:val="20"/>
          <w:szCs w:val="20"/>
        </w:rPr>
        <w:t xml:space="preserve">Coordinated and supported the organisation of the </w:t>
      </w:r>
      <w:r w:rsidRPr="000263AA">
        <w:rPr>
          <w:rFonts w:asciiTheme="minorHAnsi" w:hAnsiTheme="minorHAnsi" w:cstheme="minorHAnsi"/>
          <w:b/>
          <w:bCs/>
          <w:sz w:val="20"/>
          <w:szCs w:val="20"/>
        </w:rPr>
        <w:t>state-level “Dialogues on Transformational Urbanism”</w:t>
      </w:r>
      <w:r w:rsidRPr="000263AA">
        <w:rPr>
          <w:rFonts w:asciiTheme="minorHAnsi" w:hAnsiTheme="minorHAnsi" w:cstheme="minorHAnsi"/>
          <w:sz w:val="20"/>
          <w:szCs w:val="20"/>
        </w:rPr>
        <w:t xml:space="preserve"> programme, facilitating discussions among </w:t>
      </w:r>
      <w:r w:rsidR="00555A96">
        <w:rPr>
          <w:rFonts w:asciiTheme="minorHAnsi" w:hAnsiTheme="minorHAnsi" w:cstheme="minorHAnsi"/>
          <w:sz w:val="20"/>
          <w:szCs w:val="20"/>
        </w:rPr>
        <w:t xml:space="preserve">100+ </w:t>
      </w:r>
      <w:r w:rsidRPr="000263AA">
        <w:rPr>
          <w:rFonts w:asciiTheme="minorHAnsi" w:hAnsiTheme="minorHAnsi" w:cstheme="minorHAnsi"/>
          <w:sz w:val="20"/>
          <w:szCs w:val="20"/>
        </w:rPr>
        <w:t>policymakers, practitioners, academics, and urban experts on strategies for creating resilient, inclusive, and future-ready cities.</w:t>
      </w:r>
    </w:p>
    <w:p w14:paraId="4CC0E635" w14:textId="3632EF41" w:rsidR="00803411" w:rsidRPr="000263AA" w:rsidRDefault="00803411" w:rsidP="000263AA">
      <w:pPr>
        <w:pStyle w:val="Heading3"/>
        <w:numPr>
          <w:ilvl w:val="0"/>
          <w:numId w:val="3"/>
        </w:numPr>
        <w:spacing w:before="120" w:after="0"/>
        <w:ind w:left="284" w:hanging="284"/>
        <w:rPr>
          <w:rStyle w:val="Strong"/>
          <w:rFonts w:asciiTheme="minorHAnsi" w:hAnsiTheme="minorHAnsi" w:cstheme="minorHAnsi"/>
          <w:color w:val="1F4E79" w:themeColor="accent5" w:themeShade="80"/>
        </w:rPr>
      </w:pPr>
      <w:r w:rsidRPr="000263AA">
        <w:rPr>
          <w:rStyle w:val="Strong"/>
          <w:rFonts w:asciiTheme="minorHAnsi" w:hAnsiTheme="minorHAnsi" w:cstheme="minorHAnsi"/>
          <w:b/>
          <w:bCs/>
          <w:color w:val="1F4E79" w:themeColor="accent5" w:themeShade="80"/>
          <w:sz w:val="22"/>
          <w:szCs w:val="22"/>
        </w:rPr>
        <w:t>Sub-Consultant – World Bank Supported Study (CUPP-CRDF)</w:t>
      </w:r>
      <w:r w:rsidR="00035F31" w:rsidRPr="000263AA">
        <w:rPr>
          <w:rStyle w:val="Strong"/>
          <w:rFonts w:asciiTheme="minorHAnsi" w:hAnsiTheme="minorHAnsi" w:cstheme="minorHAnsi"/>
          <w:b/>
          <w:bCs/>
          <w:color w:val="1F4E79" w:themeColor="accent5" w:themeShade="80"/>
          <w:sz w:val="22"/>
          <w:szCs w:val="22"/>
        </w:rPr>
        <w:t xml:space="preserve"> | Jan 2025 – May 2025</w:t>
      </w:r>
    </w:p>
    <w:p w14:paraId="1F4C64EF" w14:textId="22DA85A9" w:rsidR="00803411" w:rsidRPr="000263AA" w:rsidRDefault="00803411" w:rsidP="000263AA">
      <w:pPr>
        <w:pStyle w:val="NormalWeb"/>
        <w:spacing w:before="120" w:beforeAutospacing="0" w:after="0" w:afterAutospacing="0"/>
        <w:rPr>
          <w:rFonts w:asciiTheme="minorHAnsi" w:hAnsiTheme="minorHAnsi" w:cstheme="minorHAnsi"/>
          <w:b/>
          <w:bCs/>
          <w:sz w:val="20"/>
          <w:szCs w:val="20"/>
        </w:rPr>
      </w:pPr>
      <w:r w:rsidRPr="000263AA">
        <w:rPr>
          <w:rStyle w:val="Emphasis"/>
          <w:rFonts w:asciiTheme="minorHAnsi" w:hAnsiTheme="minorHAnsi" w:cstheme="minorHAnsi"/>
          <w:b/>
          <w:bCs/>
          <w:sz w:val="20"/>
          <w:szCs w:val="20"/>
        </w:rPr>
        <w:t>16th Finance Commission Study on Transitioning Census Towns to Statutory Towns</w:t>
      </w:r>
    </w:p>
    <w:p w14:paraId="3158FEC0" w14:textId="77777777" w:rsidR="00847D76" w:rsidRDefault="00803411" w:rsidP="00B55BBF">
      <w:pPr>
        <w:pStyle w:val="NormalWeb"/>
        <w:tabs>
          <w:tab w:val="left" w:pos="3200"/>
        </w:tabs>
        <w:spacing w:before="120" w:beforeAutospacing="0" w:after="0" w:afterAutospacing="0"/>
        <w:jc w:val="both"/>
        <w:rPr>
          <w:rStyle w:val="Strong"/>
          <w:rFonts w:asciiTheme="minorHAnsi" w:hAnsiTheme="minorHAnsi" w:cstheme="minorHAnsi"/>
          <w:sz w:val="20"/>
          <w:szCs w:val="20"/>
        </w:rPr>
      </w:pPr>
      <w:r w:rsidRPr="000263AA">
        <w:rPr>
          <w:rStyle w:val="Strong"/>
          <w:rFonts w:asciiTheme="minorHAnsi" w:hAnsiTheme="minorHAnsi" w:cstheme="minorHAnsi"/>
          <w:sz w:val="20"/>
          <w:szCs w:val="20"/>
        </w:rPr>
        <w:t>Key Contributions &amp; Outcomes</w:t>
      </w:r>
    </w:p>
    <w:p w14:paraId="143A5638" w14:textId="77777777" w:rsidR="00847D76" w:rsidRPr="00847D76" w:rsidRDefault="00847D76" w:rsidP="00B55BBF">
      <w:pPr>
        <w:pStyle w:val="NormalWeb"/>
        <w:numPr>
          <w:ilvl w:val="0"/>
          <w:numId w:val="6"/>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847D76">
        <w:rPr>
          <w:rFonts w:asciiTheme="minorHAnsi" w:hAnsiTheme="minorHAnsi" w:cstheme="minorHAnsi"/>
          <w:sz w:val="20"/>
          <w:szCs w:val="20"/>
        </w:rPr>
        <w:t xml:space="preserve">Undertook a comparative assessment of </w:t>
      </w:r>
      <w:r w:rsidRPr="00847D76">
        <w:rPr>
          <w:rFonts w:asciiTheme="minorHAnsi" w:hAnsiTheme="minorHAnsi" w:cstheme="minorHAnsi"/>
          <w:b/>
          <w:bCs/>
          <w:sz w:val="20"/>
          <w:szCs w:val="20"/>
        </w:rPr>
        <w:t>urban transition frameworks across Gujarat, Kerala, and Madhya Pradesh</w:t>
      </w:r>
      <w:r w:rsidRPr="00847D76">
        <w:rPr>
          <w:rFonts w:asciiTheme="minorHAnsi" w:hAnsiTheme="minorHAnsi" w:cstheme="minorHAnsi"/>
          <w:sz w:val="20"/>
          <w:szCs w:val="20"/>
        </w:rPr>
        <w:t>, identifying institutional, planning, and fiscal gaps affecting the transition of Census Towns into Statutory Towns and generating evidence for recommendations submitted to the 16th Finance Commission.</w:t>
      </w:r>
    </w:p>
    <w:p w14:paraId="05764ECA" w14:textId="340DE5EC" w:rsidR="00B55BBF" w:rsidRPr="00B55BBF" w:rsidRDefault="00B55BBF" w:rsidP="00B55BBF">
      <w:pPr>
        <w:pStyle w:val="NormalWeb"/>
        <w:numPr>
          <w:ilvl w:val="0"/>
          <w:numId w:val="6"/>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B55BBF">
        <w:rPr>
          <w:rFonts w:asciiTheme="minorHAnsi" w:hAnsiTheme="minorHAnsi" w:cstheme="minorHAnsi"/>
          <w:sz w:val="20"/>
          <w:szCs w:val="20"/>
        </w:rPr>
        <w:t xml:space="preserve">Undertook </w:t>
      </w:r>
      <w:r w:rsidRPr="00B55BBF">
        <w:rPr>
          <w:rFonts w:asciiTheme="minorHAnsi" w:hAnsiTheme="minorHAnsi" w:cstheme="minorHAnsi"/>
          <w:b/>
          <w:bCs/>
          <w:sz w:val="20"/>
          <w:szCs w:val="20"/>
        </w:rPr>
        <w:t>field research across 6 Census Towns and 3 Class-</w:t>
      </w:r>
      <w:r>
        <w:rPr>
          <w:rFonts w:asciiTheme="minorHAnsi" w:hAnsiTheme="minorHAnsi" w:cstheme="minorHAnsi"/>
          <w:b/>
          <w:bCs/>
          <w:sz w:val="20"/>
          <w:szCs w:val="20"/>
        </w:rPr>
        <w:t>D</w:t>
      </w:r>
      <w:r w:rsidRPr="00B55BBF">
        <w:rPr>
          <w:rFonts w:asciiTheme="minorHAnsi" w:hAnsiTheme="minorHAnsi" w:cstheme="minorHAnsi"/>
          <w:b/>
          <w:bCs/>
          <w:sz w:val="20"/>
          <w:szCs w:val="20"/>
        </w:rPr>
        <w:t xml:space="preserve"> Municipalities</w:t>
      </w:r>
      <w:r w:rsidRPr="00B55BBF">
        <w:rPr>
          <w:rFonts w:asciiTheme="minorHAnsi" w:hAnsiTheme="minorHAnsi" w:cstheme="minorHAnsi"/>
          <w:sz w:val="20"/>
          <w:szCs w:val="20"/>
        </w:rPr>
        <w:t>, generating primary evidence on governance structures, infrastructure provision, and service delivery challenges in emerging urban settlements.</w:t>
      </w:r>
    </w:p>
    <w:p w14:paraId="26B95FB9" w14:textId="57D921B3" w:rsidR="00B55BBF" w:rsidRPr="00B55BBF" w:rsidRDefault="00B55BBF" w:rsidP="00B55BBF">
      <w:pPr>
        <w:pStyle w:val="NormalWeb"/>
        <w:numPr>
          <w:ilvl w:val="0"/>
          <w:numId w:val="6"/>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B55BBF">
        <w:rPr>
          <w:rFonts w:asciiTheme="minorHAnsi" w:hAnsiTheme="minorHAnsi" w:cstheme="minorHAnsi"/>
          <w:sz w:val="20"/>
          <w:szCs w:val="20"/>
        </w:rPr>
        <w:t xml:space="preserve">Led </w:t>
      </w:r>
      <w:r w:rsidRPr="00B55BBF">
        <w:rPr>
          <w:rFonts w:asciiTheme="minorHAnsi" w:hAnsiTheme="minorHAnsi" w:cstheme="minorHAnsi"/>
          <w:b/>
          <w:bCs/>
          <w:sz w:val="20"/>
          <w:szCs w:val="20"/>
        </w:rPr>
        <w:t>stakeholder consultations with Urban Local Bodies and State Government officials</w:t>
      </w:r>
      <w:r w:rsidRPr="00B55BBF">
        <w:rPr>
          <w:rFonts w:asciiTheme="minorHAnsi" w:hAnsiTheme="minorHAnsi" w:cstheme="minorHAnsi"/>
          <w:sz w:val="20"/>
          <w:szCs w:val="20"/>
        </w:rPr>
        <w:t xml:space="preserve"> across three states, contributing field-based insights to a national study on urban transition and local governance.</w:t>
      </w:r>
    </w:p>
    <w:p w14:paraId="3099F0DE" w14:textId="429B53F3" w:rsidR="00B55BBF" w:rsidRDefault="00B55BBF" w:rsidP="00B55BBF">
      <w:pPr>
        <w:pStyle w:val="NormalWeb"/>
        <w:numPr>
          <w:ilvl w:val="0"/>
          <w:numId w:val="6"/>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B55BBF">
        <w:rPr>
          <w:rFonts w:asciiTheme="minorHAnsi" w:hAnsiTheme="minorHAnsi" w:cstheme="minorHAnsi"/>
          <w:sz w:val="20"/>
          <w:szCs w:val="20"/>
        </w:rPr>
        <w:t xml:space="preserve">Analysed </w:t>
      </w:r>
      <w:r w:rsidRPr="00B55BBF">
        <w:rPr>
          <w:rFonts w:asciiTheme="minorHAnsi" w:hAnsiTheme="minorHAnsi" w:cstheme="minorHAnsi"/>
          <w:b/>
          <w:bCs/>
          <w:sz w:val="20"/>
          <w:szCs w:val="20"/>
        </w:rPr>
        <w:t>governance, infrastructure, and service delivery data across case study settlements</w:t>
      </w:r>
      <w:r w:rsidRPr="00B55BBF">
        <w:rPr>
          <w:rFonts w:asciiTheme="minorHAnsi" w:hAnsiTheme="minorHAnsi" w:cstheme="minorHAnsi"/>
          <w:sz w:val="20"/>
          <w:szCs w:val="20"/>
        </w:rPr>
        <w:t>, assessing readiness for municipalisation and identifying critical capacity and investment gaps.</w:t>
      </w:r>
    </w:p>
    <w:p w14:paraId="4BF74BED" w14:textId="24677678" w:rsidR="00847D76" w:rsidRPr="00B55BBF" w:rsidRDefault="00847D76" w:rsidP="00B55BBF">
      <w:pPr>
        <w:pStyle w:val="NormalWeb"/>
        <w:numPr>
          <w:ilvl w:val="0"/>
          <w:numId w:val="6"/>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847D76">
        <w:rPr>
          <w:rFonts w:asciiTheme="minorHAnsi" w:hAnsiTheme="minorHAnsi" w:cstheme="minorHAnsi"/>
          <w:sz w:val="20"/>
          <w:szCs w:val="20"/>
        </w:rPr>
        <w:t>Authored key sections of the final report on service delivery, governance systems, and municipal finance, translating field findings and analytical insights into policy recommendations on strengthening governance and fiscal preparedness of emerging urban settlements.</w:t>
      </w:r>
    </w:p>
    <w:p w14:paraId="3082D7EA" w14:textId="4867F4D7" w:rsidR="00BC7E2C" w:rsidRPr="000263AA" w:rsidRDefault="00BC7E2C" w:rsidP="000263AA">
      <w:pPr>
        <w:pStyle w:val="Heading3"/>
        <w:numPr>
          <w:ilvl w:val="0"/>
          <w:numId w:val="3"/>
        </w:numPr>
        <w:spacing w:before="120" w:after="0"/>
        <w:ind w:left="284" w:hanging="284"/>
        <w:rPr>
          <w:rStyle w:val="Strong"/>
          <w:rFonts w:asciiTheme="minorHAnsi" w:hAnsiTheme="minorHAnsi" w:cstheme="minorHAnsi"/>
          <w:color w:val="1F4E79" w:themeColor="accent5" w:themeShade="80"/>
        </w:rPr>
      </w:pPr>
      <w:r w:rsidRPr="000263AA">
        <w:rPr>
          <w:rStyle w:val="Strong"/>
          <w:rFonts w:asciiTheme="minorHAnsi" w:hAnsiTheme="minorHAnsi" w:cstheme="minorHAnsi"/>
          <w:b/>
          <w:bCs/>
          <w:color w:val="1F4E79" w:themeColor="accent5" w:themeShade="80"/>
          <w:sz w:val="22"/>
          <w:szCs w:val="22"/>
        </w:rPr>
        <w:t>Intern – World Resources Institute (WRI) India</w:t>
      </w:r>
      <w:r w:rsidR="00035F31" w:rsidRPr="000263AA">
        <w:rPr>
          <w:rStyle w:val="Strong"/>
          <w:rFonts w:asciiTheme="minorHAnsi" w:hAnsiTheme="minorHAnsi" w:cstheme="minorHAnsi"/>
          <w:b/>
          <w:bCs/>
          <w:color w:val="1F4E79" w:themeColor="accent5" w:themeShade="80"/>
          <w:sz w:val="22"/>
          <w:szCs w:val="22"/>
        </w:rPr>
        <w:t xml:space="preserve"> | May 2024 – July 2024</w:t>
      </w:r>
    </w:p>
    <w:p w14:paraId="26A1E70E" w14:textId="093295A0" w:rsidR="00BC7E2C" w:rsidRDefault="00035F31" w:rsidP="000263AA">
      <w:pPr>
        <w:pStyle w:val="NormalWeb"/>
        <w:spacing w:before="120" w:beforeAutospacing="0" w:after="0" w:afterAutospacing="0"/>
        <w:rPr>
          <w:rStyle w:val="Emphasis"/>
          <w:rFonts w:asciiTheme="minorHAnsi" w:hAnsiTheme="minorHAnsi" w:cstheme="minorHAnsi"/>
          <w:b/>
          <w:bCs/>
          <w:sz w:val="20"/>
          <w:szCs w:val="20"/>
        </w:rPr>
      </w:pPr>
      <w:r w:rsidRPr="000263AA">
        <w:rPr>
          <w:rStyle w:val="Emphasis"/>
          <w:rFonts w:asciiTheme="minorHAnsi" w:hAnsiTheme="minorHAnsi" w:cstheme="minorHAnsi"/>
          <w:b/>
          <w:bCs/>
          <w:sz w:val="20"/>
          <w:szCs w:val="20"/>
        </w:rPr>
        <w:t>Academic Internship, CEPT University |</w:t>
      </w:r>
      <w:r w:rsidR="00BC7E2C" w:rsidRPr="000263AA">
        <w:rPr>
          <w:rStyle w:val="Emphasis"/>
          <w:rFonts w:asciiTheme="minorHAnsi" w:hAnsiTheme="minorHAnsi" w:cstheme="minorHAnsi"/>
          <w:b/>
          <w:bCs/>
          <w:sz w:val="20"/>
          <w:szCs w:val="20"/>
        </w:rPr>
        <w:t>Eco-City Regions – Aspirational Cities Programme, Uttar Pradesh</w:t>
      </w:r>
      <w:r w:rsidRPr="000263AA">
        <w:rPr>
          <w:rStyle w:val="Emphasis"/>
          <w:rFonts w:asciiTheme="minorHAnsi" w:hAnsiTheme="minorHAnsi" w:cstheme="minorHAnsi"/>
          <w:b/>
          <w:bCs/>
          <w:sz w:val="20"/>
          <w:szCs w:val="20"/>
        </w:rPr>
        <w:t xml:space="preserve"> </w:t>
      </w:r>
    </w:p>
    <w:p w14:paraId="425F82B2" w14:textId="00BF88AE" w:rsidR="009366C5" w:rsidRPr="000263AA" w:rsidRDefault="009366C5" w:rsidP="000263AA">
      <w:pPr>
        <w:pStyle w:val="NormalWeb"/>
        <w:spacing w:before="120" w:beforeAutospacing="0" w:after="0" w:afterAutospacing="0"/>
        <w:rPr>
          <w:rFonts w:asciiTheme="minorHAnsi" w:hAnsiTheme="minorHAnsi" w:cstheme="minorHAnsi"/>
          <w:b/>
          <w:bCs/>
          <w:sz w:val="20"/>
          <w:szCs w:val="20"/>
        </w:rPr>
      </w:pPr>
      <w:r w:rsidRPr="000263AA">
        <w:rPr>
          <w:rStyle w:val="Strong"/>
          <w:rFonts w:asciiTheme="minorHAnsi" w:hAnsiTheme="minorHAnsi" w:cstheme="minorHAnsi"/>
          <w:sz w:val="20"/>
          <w:szCs w:val="20"/>
        </w:rPr>
        <w:t>Key Contributions &amp; Outcomes</w:t>
      </w:r>
    </w:p>
    <w:p w14:paraId="6F1ACCB5" w14:textId="3311490C" w:rsidR="009366C5" w:rsidRPr="009366C5" w:rsidRDefault="009366C5" w:rsidP="009366C5">
      <w:pPr>
        <w:pStyle w:val="NormalWeb"/>
        <w:numPr>
          <w:ilvl w:val="0"/>
          <w:numId w:val="7"/>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9366C5">
        <w:rPr>
          <w:rFonts w:asciiTheme="minorHAnsi" w:hAnsiTheme="minorHAnsi" w:cstheme="minorHAnsi"/>
          <w:sz w:val="20"/>
          <w:szCs w:val="20"/>
        </w:rPr>
        <w:t xml:space="preserve">Conducted research and knowledge synthesis on urban infrastructure systems across 100 Aspirational Cities in Uttar Pradesh, supporting the development of </w:t>
      </w:r>
      <w:r>
        <w:rPr>
          <w:rFonts w:asciiTheme="minorHAnsi" w:hAnsiTheme="minorHAnsi" w:cstheme="minorHAnsi"/>
          <w:sz w:val="20"/>
          <w:szCs w:val="20"/>
        </w:rPr>
        <w:t>Handbook of Urban Services for Small cities in Uttar Pradesh</w:t>
      </w:r>
      <w:r w:rsidRPr="009366C5">
        <w:rPr>
          <w:rFonts w:asciiTheme="minorHAnsi" w:hAnsiTheme="minorHAnsi" w:cstheme="minorHAnsi"/>
          <w:sz w:val="20"/>
          <w:szCs w:val="20"/>
        </w:rPr>
        <w:t>.</w:t>
      </w:r>
    </w:p>
    <w:p w14:paraId="722C3330" w14:textId="293DE26A" w:rsidR="009366C5" w:rsidRPr="009366C5" w:rsidRDefault="009366C5" w:rsidP="009366C5">
      <w:pPr>
        <w:pStyle w:val="NormalWeb"/>
        <w:numPr>
          <w:ilvl w:val="0"/>
          <w:numId w:val="7"/>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Pr>
          <w:rFonts w:asciiTheme="minorHAnsi" w:hAnsiTheme="minorHAnsi" w:cstheme="minorHAnsi"/>
          <w:sz w:val="20"/>
          <w:szCs w:val="20"/>
        </w:rPr>
        <w:lastRenderedPageBreak/>
        <w:t>Accessed</w:t>
      </w:r>
      <w:r w:rsidRPr="009366C5">
        <w:rPr>
          <w:rFonts w:asciiTheme="minorHAnsi" w:hAnsiTheme="minorHAnsi" w:cstheme="minorHAnsi"/>
          <w:sz w:val="20"/>
          <w:szCs w:val="20"/>
        </w:rPr>
        <w:t xml:space="preserve"> national and international best practices across solid waste management, liquid waste management, water systems, streets and public spaces, and natural environment planning, informing the preparation of an urban infrastructure services handbook.</w:t>
      </w:r>
    </w:p>
    <w:p w14:paraId="24B4A6F5" w14:textId="63599A40" w:rsidR="009366C5" w:rsidRPr="009366C5" w:rsidRDefault="009366C5" w:rsidP="009366C5">
      <w:pPr>
        <w:pStyle w:val="NormalWeb"/>
        <w:numPr>
          <w:ilvl w:val="0"/>
          <w:numId w:val="7"/>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9366C5">
        <w:rPr>
          <w:rFonts w:asciiTheme="minorHAnsi" w:hAnsiTheme="minorHAnsi" w:cstheme="minorHAnsi"/>
          <w:sz w:val="20"/>
          <w:szCs w:val="20"/>
        </w:rPr>
        <w:t>Analysed policy frameworks, technical literature, and case studies to develop practitioner-oriented planning inputs aimed at strengthening service delivery and infrastructure planning in emerging urban centres.</w:t>
      </w:r>
    </w:p>
    <w:p w14:paraId="7333F6EB" w14:textId="743B6E83" w:rsidR="005B2B94" w:rsidRPr="009366C5" w:rsidRDefault="009366C5" w:rsidP="000263AA">
      <w:pPr>
        <w:pStyle w:val="NormalWeb"/>
        <w:numPr>
          <w:ilvl w:val="0"/>
          <w:numId w:val="7"/>
        </w:numPr>
        <w:tabs>
          <w:tab w:val="clear" w:pos="720"/>
          <w:tab w:val="num" w:pos="1418"/>
        </w:tabs>
        <w:spacing w:before="0" w:beforeAutospacing="0" w:after="0" w:afterAutospacing="0"/>
        <w:ind w:left="426" w:hanging="284"/>
        <w:jc w:val="both"/>
        <w:rPr>
          <w:rFonts w:asciiTheme="minorHAnsi" w:hAnsiTheme="minorHAnsi" w:cstheme="minorHAnsi"/>
          <w:sz w:val="20"/>
          <w:szCs w:val="20"/>
        </w:rPr>
      </w:pPr>
      <w:r w:rsidRPr="009366C5">
        <w:rPr>
          <w:rFonts w:asciiTheme="minorHAnsi" w:hAnsiTheme="minorHAnsi" w:cstheme="minorHAnsi"/>
          <w:sz w:val="20"/>
          <w:szCs w:val="20"/>
        </w:rPr>
        <w:t>Supported stakeholder consultations with senior government officials and programme advisors, contributing research inputs for the Eco-City Regions initiative and Aspirational Cities Programme.</w:t>
      </w:r>
    </w:p>
    <w:p w14:paraId="4B4A9159" w14:textId="6C6C1ABE" w:rsidR="00B93F16" w:rsidRPr="000263AA" w:rsidRDefault="00B93F16" w:rsidP="000263AA">
      <w:pPr>
        <w:pStyle w:val="Heading3"/>
        <w:numPr>
          <w:ilvl w:val="0"/>
          <w:numId w:val="3"/>
        </w:numPr>
        <w:spacing w:before="120" w:after="0"/>
        <w:ind w:left="284" w:hanging="284"/>
        <w:rPr>
          <w:rStyle w:val="Strong"/>
          <w:rFonts w:asciiTheme="minorHAnsi" w:hAnsiTheme="minorHAnsi" w:cstheme="minorHAnsi"/>
          <w:color w:val="1F4E79" w:themeColor="accent5" w:themeShade="80"/>
        </w:rPr>
      </w:pPr>
      <w:r w:rsidRPr="000263AA">
        <w:rPr>
          <w:rStyle w:val="Strong"/>
          <w:rFonts w:asciiTheme="minorHAnsi" w:hAnsiTheme="minorHAnsi" w:cstheme="minorHAnsi"/>
          <w:b/>
          <w:bCs/>
          <w:color w:val="1F4E79" w:themeColor="accent5" w:themeShade="80"/>
          <w:sz w:val="22"/>
          <w:szCs w:val="22"/>
        </w:rPr>
        <w:t xml:space="preserve">Project Coordinator – </w:t>
      </w:r>
      <w:r w:rsidR="00035F31" w:rsidRPr="000263AA">
        <w:rPr>
          <w:rStyle w:val="Strong"/>
          <w:rFonts w:asciiTheme="minorHAnsi" w:hAnsiTheme="minorHAnsi" w:cstheme="minorHAnsi"/>
          <w:b/>
          <w:bCs/>
          <w:color w:val="1F4E79" w:themeColor="accent5" w:themeShade="80"/>
          <w:sz w:val="22"/>
          <w:szCs w:val="22"/>
        </w:rPr>
        <w:t>Prayagraj Jalkal Vibhag | Oct 2022 – Jun 2023</w:t>
      </w:r>
    </w:p>
    <w:p w14:paraId="06B6EE8F" w14:textId="3965D616" w:rsidR="00B93F16" w:rsidRDefault="009366C5" w:rsidP="000263AA">
      <w:pPr>
        <w:pStyle w:val="NormalWeb"/>
        <w:spacing w:before="120" w:beforeAutospacing="0" w:after="0" w:afterAutospacing="0"/>
        <w:jc w:val="both"/>
        <w:rPr>
          <w:rStyle w:val="Strong"/>
          <w:rFonts w:asciiTheme="minorHAnsi" w:hAnsiTheme="minorHAnsi" w:cstheme="minorHAnsi"/>
          <w:i/>
          <w:iCs/>
          <w:sz w:val="20"/>
          <w:szCs w:val="20"/>
        </w:rPr>
      </w:pPr>
      <w:r>
        <w:rPr>
          <w:rStyle w:val="Strong"/>
          <w:rFonts w:asciiTheme="minorHAnsi" w:hAnsiTheme="minorHAnsi" w:cstheme="minorHAnsi"/>
          <w:i/>
          <w:iCs/>
          <w:sz w:val="20"/>
          <w:szCs w:val="20"/>
        </w:rPr>
        <w:t xml:space="preserve">Swachh Survekshan (SBM 2.0) &amp; </w:t>
      </w:r>
      <w:r w:rsidRPr="000263AA">
        <w:rPr>
          <w:rStyle w:val="Strong"/>
          <w:rFonts w:asciiTheme="minorHAnsi" w:hAnsiTheme="minorHAnsi" w:cstheme="minorHAnsi"/>
          <w:i/>
          <w:iCs/>
          <w:sz w:val="20"/>
          <w:szCs w:val="20"/>
        </w:rPr>
        <w:t>Pey Jal Survekshan (AMRUT 2.0)</w:t>
      </w:r>
      <w:r>
        <w:rPr>
          <w:rStyle w:val="Strong"/>
          <w:rFonts w:asciiTheme="minorHAnsi" w:hAnsiTheme="minorHAnsi" w:cstheme="minorHAnsi"/>
          <w:i/>
          <w:iCs/>
          <w:sz w:val="20"/>
          <w:szCs w:val="20"/>
        </w:rPr>
        <w:t xml:space="preserve"> </w:t>
      </w:r>
    </w:p>
    <w:p w14:paraId="51D84AA4" w14:textId="0397896C" w:rsidR="00CE7FF2" w:rsidRPr="000263AA" w:rsidRDefault="00CE7FF2" w:rsidP="000263AA">
      <w:pPr>
        <w:pStyle w:val="NormalWeb"/>
        <w:spacing w:before="120" w:beforeAutospacing="0" w:after="0" w:afterAutospacing="0"/>
        <w:jc w:val="both"/>
        <w:rPr>
          <w:rFonts w:asciiTheme="minorHAnsi" w:hAnsiTheme="minorHAnsi" w:cstheme="minorHAnsi"/>
          <w:i/>
          <w:iCs/>
          <w:sz w:val="20"/>
          <w:szCs w:val="20"/>
        </w:rPr>
      </w:pPr>
      <w:r w:rsidRPr="000263AA">
        <w:rPr>
          <w:rStyle w:val="Strong"/>
          <w:rFonts w:asciiTheme="minorHAnsi" w:hAnsiTheme="minorHAnsi" w:cstheme="minorHAnsi"/>
          <w:sz w:val="20"/>
          <w:szCs w:val="20"/>
        </w:rPr>
        <w:t>Key Contributions &amp; Outcomes</w:t>
      </w:r>
    </w:p>
    <w:p w14:paraId="14F19A4A" w14:textId="6F207C6A" w:rsidR="009366C5" w:rsidRPr="00CE7FF2" w:rsidRDefault="009366C5" w:rsidP="00CE7FF2">
      <w:pPr>
        <w:pStyle w:val="NormalWeb"/>
        <w:numPr>
          <w:ilvl w:val="0"/>
          <w:numId w:val="8"/>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Led documentation, evidence submission, site verification preparation, and compliance coordination for Water+ certification under Swachh Survekshan, contributing to Prayagraj achieving national Water+ status for wastewater treatment and reuse.</w:t>
      </w:r>
    </w:p>
    <w:p w14:paraId="13B8D2C4" w14:textId="09711486" w:rsidR="009366C5" w:rsidRPr="00CE7FF2" w:rsidRDefault="009366C5" w:rsidP="00CE7FF2">
      <w:pPr>
        <w:pStyle w:val="NormalWeb"/>
        <w:numPr>
          <w:ilvl w:val="0"/>
          <w:numId w:val="8"/>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 xml:space="preserve">Managed city-wide data collection, verification, and performance assessment across water supply and sanitation systems covering </w:t>
      </w:r>
      <w:r w:rsidR="00C63E9D" w:rsidRPr="00C63E9D">
        <w:rPr>
          <w:rFonts w:asciiTheme="minorHAnsi" w:hAnsiTheme="minorHAnsi" w:cstheme="minorHAnsi"/>
          <w:sz w:val="20"/>
          <w:szCs w:val="20"/>
        </w:rPr>
        <w:t>a city of approximately 1.6 million residents</w:t>
      </w:r>
      <w:r w:rsidRPr="00CE7FF2">
        <w:rPr>
          <w:rFonts w:asciiTheme="minorHAnsi" w:hAnsiTheme="minorHAnsi" w:cstheme="minorHAnsi"/>
          <w:sz w:val="20"/>
          <w:szCs w:val="20"/>
        </w:rPr>
        <w:t>, supporting participation in Pey Jal Survekshan under AMRUT 2.0.</w:t>
      </w:r>
    </w:p>
    <w:p w14:paraId="347A606D" w14:textId="25DF3463" w:rsidR="009366C5" w:rsidRPr="00CE7FF2" w:rsidRDefault="009366C5" w:rsidP="00CE7FF2">
      <w:pPr>
        <w:pStyle w:val="NormalWeb"/>
        <w:numPr>
          <w:ilvl w:val="0"/>
          <w:numId w:val="8"/>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Coordinated with Prayagraj Nagar Nigam, Jal Kal Vibhag, STP operators, and field teams to streamline data reporting, improve inter-agency coordination, and ensure compliance with national assessment parameters.</w:t>
      </w:r>
    </w:p>
    <w:p w14:paraId="55D20A6A" w14:textId="5FBBAFD2" w:rsidR="009366C5" w:rsidRPr="00CE7FF2" w:rsidRDefault="009366C5" w:rsidP="00CE7FF2">
      <w:pPr>
        <w:pStyle w:val="NormalWeb"/>
        <w:numPr>
          <w:ilvl w:val="0"/>
          <w:numId w:val="8"/>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Analysed service delivery performance and infrastructure data to identify operational gaps and support targeted interventions for improving urban water and sanitation services.</w:t>
      </w:r>
    </w:p>
    <w:p w14:paraId="01F072D0" w14:textId="1343F121" w:rsidR="009366C5" w:rsidRPr="00CE7FF2" w:rsidRDefault="009366C5" w:rsidP="00CE7FF2">
      <w:pPr>
        <w:pStyle w:val="NormalWeb"/>
        <w:numPr>
          <w:ilvl w:val="0"/>
          <w:numId w:val="8"/>
        </w:numPr>
        <w:tabs>
          <w:tab w:val="clear" w:pos="720"/>
          <w:tab w:val="num" w:pos="1560"/>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Facilitated third-party assessments and verification processes by coordinating stakeholder engagement, field inspections, documentation, and compliance requirements across multiple service delivery agencies.</w:t>
      </w:r>
    </w:p>
    <w:p w14:paraId="7FBC673F" w14:textId="5D8D47EC" w:rsidR="0080215F" w:rsidRPr="000263AA" w:rsidRDefault="0080215F" w:rsidP="000263AA">
      <w:pPr>
        <w:pStyle w:val="Heading3"/>
        <w:numPr>
          <w:ilvl w:val="0"/>
          <w:numId w:val="3"/>
        </w:numPr>
        <w:spacing w:before="120" w:after="0"/>
        <w:ind w:left="284" w:hanging="284"/>
        <w:rPr>
          <w:rStyle w:val="Strong"/>
          <w:rFonts w:asciiTheme="minorHAnsi" w:hAnsiTheme="minorHAnsi" w:cstheme="minorHAnsi"/>
          <w:b/>
          <w:bCs/>
          <w:color w:val="1F4E79" w:themeColor="accent5" w:themeShade="80"/>
        </w:rPr>
      </w:pPr>
      <w:r w:rsidRPr="000263AA">
        <w:rPr>
          <w:rStyle w:val="Strong"/>
          <w:rFonts w:asciiTheme="minorHAnsi" w:hAnsiTheme="minorHAnsi" w:cstheme="minorHAnsi"/>
          <w:b/>
          <w:bCs/>
          <w:color w:val="1F4E79" w:themeColor="accent5" w:themeShade="80"/>
          <w:sz w:val="22"/>
          <w:szCs w:val="22"/>
        </w:rPr>
        <w:t>Project Analyst –</w:t>
      </w:r>
      <w:r w:rsidR="00035F31" w:rsidRPr="000263AA">
        <w:rPr>
          <w:rStyle w:val="Strong"/>
          <w:rFonts w:asciiTheme="minorHAnsi" w:hAnsiTheme="minorHAnsi" w:cstheme="minorHAnsi"/>
          <w:b/>
          <w:bCs/>
          <w:color w:val="1F4E79" w:themeColor="accent5" w:themeShade="80"/>
          <w:sz w:val="22"/>
          <w:szCs w:val="22"/>
        </w:rPr>
        <w:t xml:space="preserve"> Geostat Informatics India Pvt. Ltd. | Feb 2022 – Sept 2022</w:t>
      </w:r>
    </w:p>
    <w:p w14:paraId="07DD400E" w14:textId="4DEF02AC" w:rsidR="00CE7FF2" w:rsidRPr="00CE7FF2" w:rsidRDefault="00035F31" w:rsidP="000263AA">
      <w:pPr>
        <w:pStyle w:val="NormalWeb"/>
        <w:spacing w:before="120" w:beforeAutospacing="0" w:after="0" w:afterAutospacing="0"/>
        <w:rPr>
          <w:rStyle w:val="Emphasis"/>
          <w:rFonts w:asciiTheme="minorHAnsi" w:hAnsiTheme="minorHAnsi" w:cstheme="minorHAnsi"/>
          <w:i w:val="0"/>
          <w:iCs w:val="0"/>
          <w:sz w:val="22"/>
          <w:szCs w:val="22"/>
        </w:rPr>
      </w:pPr>
      <w:r w:rsidRPr="000263AA">
        <w:rPr>
          <w:rStyle w:val="Strong"/>
          <w:rFonts w:asciiTheme="minorHAnsi" w:hAnsiTheme="minorHAnsi" w:cstheme="minorHAnsi"/>
          <w:i/>
          <w:iCs/>
          <w:sz w:val="20"/>
          <w:szCs w:val="20"/>
        </w:rPr>
        <w:t>Swachh Survekshan (SBM 2.0)</w:t>
      </w:r>
      <w:r w:rsidRPr="000263AA">
        <w:rPr>
          <w:rStyle w:val="Strong"/>
          <w:rFonts w:asciiTheme="minorHAnsi" w:hAnsiTheme="minorHAnsi" w:cstheme="minorHAnsi"/>
          <w:b w:val="0"/>
          <w:bCs w:val="0"/>
          <w:sz w:val="22"/>
          <w:szCs w:val="22"/>
        </w:rPr>
        <w:t xml:space="preserve"> </w:t>
      </w:r>
    </w:p>
    <w:p w14:paraId="01E6F718" w14:textId="52D6095E" w:rsidR="0080215F" w:rsidRDefault="0080215F" w:rsidP="000263AA">
      <w:pPr>
        <w:pStyle w:val="NormalWeb"/>
        <w:spacing w:before="120" w:beforeAutospacing="0" w:after="0" w:afterAutospacing="0"/>
        <w:rPr>
          <w:rStyle w:val="Strong"/>
          <w:rFonts w:asciiTheme="minorHAnsi" w:hAnsiTheme="minorHAnsi" w:cstheme="minorHAnsi"/>
          <w:sz w:val="20"/>
          <w:szCs w:val="20"/>
        </w:rPr>
      </w:pPr>
      <w:r w:rsidRPr="000263AA">
        <w:rPr>
          <w:rStyle w:val="Strong"/>
          <w:rFonts w:asciiTheme="minorHAnsi" w:hAnsiTheme="minorHAnsi" w:cstheme="minorHAnsi"/>
          <w:sz w:val="20"/>
          <w:szCs w:val="20"/>
        </w:rPr>
        <w:t>Key Contributions &amp; Outcomes</w:t>
      </w:r>
    </w:p>
    <w:p w14:paraId="1BB60FF3" w14:textId="07782F0A"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Conducted data-driven assessments across five Urban Local Bodies</w:t>
      </w:r>
      <w:r w:rsidR="00847D76">
        <w:rPr>
          <w:rFonts w:asciiTheme="minorHAnsi" w:hAnsiTheme="minorHAnsi" w:cstheme="minorHAnsi"/>
          <w:sz w:val="20"/>
          <w:szCs w:val="20"/>
        </w:rPr>
        <w:t xml:space="preserve"> </w:t>
      </w:r>
      <w:r w:rsidR="00847D76" w:rsidRPr="00847D76">
        <w:rPr>
          <w:rFonts w:asciiTheme="minorHAnsi" w:hAnsiTheme="minorHAnsi" w:cstheme="minorHAnsi"/>
          <w:sz w:val="20"/>
          <w:szCs w:val="20"/>
        </w:rPr>
        <w:t>across Prayagraj Division</w:t>
      </w:r>
      <w:r w:rsidRPr="00CE7FF2">
        <w:rPr>
          <w:rFonts w:asciiTheme="minorHAnsi" w:hAnsiTheme="minorHAnsi" w:cstheme="minorHAnsi"/>
          <w:sz w:val="20"/>
          <w:szCs w:val="20"/>
        </w:rPr>
        <w:t>—Prayagraj, Fatehpur, Pratapgarh, Manjhanpur, and Kora Jahanabad—identifying operational, infrastructure, and service delivery gaps in solid waste management and sanitation systems.</w:t>
      </w:r>
    </w:p>
    <w:p w14:paraId="328EA8A8" w14:textId="2EDF8C79"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Supported municipal teams in strengthening Swachh Survekshan documentation, performance monitoring, and compliance processes, improving alignment with national assessment and benchmarking parameters.</w:t>
      </w:r>
    </w:p>
    <w:p w14:paraId="25E90488" w14:textId="5A6A2076"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Undertook field assessments, waste flow analyses, and sanitation system reviews across multiple ULBs, informing targeted interventions to improve service delivery and operational efficiency.</w:t>
      </w:r>
    </w:p>
    <w:p w14:paraId="775FA487" w14:textId="3698BFF3"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Provided technical guidance and capacity-building support to municipal officials and sanitation teams on solid waste management operations, waste processing practices, and performance indicators.</w:t>
      </w:r>
    </w:p>
    <w:p w14:paraId="2B37C80E" w14:textId="6F002714"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Contributed to Prayagraj's Swachh Survekshan performance improvement strategy, supporting the city in securing 2nd rank nationally under the Ganga Towns category.</w:t>
      </w:r>
    </w:p>
    <w:p w14:paraId="1602820D" w14:textId="2A1A0D24"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Supported the design and implementation of citizen awareness and behavioural change initiatives during Magh Mela, including the development of a “Waste Museum” that engaged thousands of pilgrims on sustainable waste management practices.</w:t>
      </w:r>
    </w:p>
    <w:p w14:paraId="40F685BE" w14:textId="6B6EE3F7" w:rsidR="0080215F" w:rsidRPr="000263AA" w:rsidRDefault="0080215F" w:rsidP="000263AA">
      <w:pPr>
        <w:pStyle w:val="Heading3"/>
        <w:numPr>
          <w:ilvl w:val="0"/>
          <w:numId w:val="3"/>
        </w:numPr>
        <w:spacing w:before="120" w:after="0"/>
        <w:ind w:left="284" w:hanging="284"/>
        <w:rPr>
          <w:rStyle w:val="Strong"/>
          <w:rFonts w:asciiTheme="minorHAnsi" w:hAnsiTheme="minorHAnsi" w:cstheme="minorHAnsi"/>
          <w:color w:val="1F4E79" w:themeColor="accent5" w:themeShade="80"/>
        </w:rPr>
      </w:pPr>
      <w:r w:rsidRPr="000263AA">
        <w:rPr>
          <w:rStyle w:val="Strong"/>
          <w:rFonts w:asciiTheme="minorHAnsi" w:hAnsiTheme="minorHAnsi" w:cstheme="minorHAnsi"/>
          <w:b/>
          <w:bCs/>
          <w:color w:val="1F4E79" w:themeColor="accent5" w:themeShade="80"/>
          <w:sz w:val="22"/>
          <w:szCs w:val="22"/>
        </w:rPr>
        <w:t>Urban Program Intern – Prayagraj Smart City</w:t>
      </w:r>
      <w:r w:rsidR="00035F31" w:rsidRPr="000263AA">
        <w:rPr>
          <w:rStyle w:val="Strong"/>
          <w:rFonts w:asciiTheme="minorHAnsi" w:hAnsiTheme="minorHAnsi" w:cstheme="minorHAnsi"/>
          <w:b/>
          <w:bCs/>
          <w:color w:val="1F4E79" w:themeColor="accent5" w:themeShade="80"/>
          <w:sz w:val="22"/>
          <w:szCs w:val="22"/>
        </w:rPr>
        <w:t xml:space="preserve"> | Jan 2021 – Jan 2022 </w:t>
      </w:r>
    </w:p>
    <w:p w14:paraId="4C7596E6" w14:textId="2BFD1408" w:rsidR="0080215F" w:rsidRPr="00CE7FF2" w:rsidRDefault="00CE7FF2" w:rsidP="000263AA">
      <w:pPr>
        <w:pStyle w:val="NormalWeb"/>
        <w:spacing w:before="120" w:beforeAutospacing="0" w:after="0" w:afterAutospacing="0"/>
        <w:rPr>
          <w:rStyle w:val="Emphasis"/>
        </w:rPr>
      </w:pPr>
      <w:r w:rsidRPr="00CE7FF2">
        <w:rPr>
          <w:rStyle w:val="Emphasis"/>
          <w:rFonts w:asciiTheme="minorHAnsi" w:hAnsiTheme="minorHAnsi" w:cstheme="minorHAnsi"/>
          <w:b/>
          <w:bCs/>
          <w:sz w:val="20"/>
          <w:szCs w:val="20"/>
        </w:rPr>
        <w:t>TULIP Internship, Ministry of Housing and Urban Affairs (MoHUA)</w:t>
      </w:r>
    </w:p>
    <w:p w14:paraId="562ADD54" w14:textId="77777777" w:rsidR="0080215F" w:rsidRDefault="0080215F" w:rsidP="000263AA">
      <w:pPr>
        <w:pStyle w:val="NormalWeb"/>
        <w:spacing w:before="120" w:beforeAutospacing="0" w:after="0" w:afterAutospacing="0"/>
        <w:rPr>
          <w:rStyle w:val="Strong"/>
          <w:rFonts w:asciiTheme="minorHAnsi" w:hAnsiTheme="minorHAnsi" w:cstheme="minorHAnsi"/>
          <w:sz w:val="20"/>
          <w:szCs w:val="20"/>
        </w:rPr>
      </w:pPr>
      <w:r w:rsidRPr="000263AA">
        <w:rPr>
          <w:rStyle w:val="Strong"/>
          <w:rFonts w:asciiTheme="minorHAnsi" w:hAnsiTheme="minorHAnsi" w:cstheme="minorHAnsi"/>
          <w:sz w:val="20"/>
          <w:szCs w:val="20"/>
        </w:rPr>
        <w:t>Key Contributions &amp; Outcomes</w:t>
      </w:r>
    </w:p>
    <w:p w14:paraId="331B5C42" w14:textId="5C8FF0A6"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Supported monitoring and performance assessment of Smart City Mission projects</w:t>
      </w:r>
      <w:r>
        <w:rPr>
          <w:rFonts w:asciiTheme="minorHAnsi" w:hAnsiTheme="minorHAnsi" w:cstheme="minorHAnsi"/>
          <w:sz w:val="20"/>
          <w:szCs w:val="20"/>
        </w:rPr>
        <w:t xml:space="preserve"> and urban services initiatives</w:t>
      </w:r>
      <w:r w:rsidRPr="00CE7FF2">
        <w:rPr>
          <w:rFonts w:asciiTheme="minorHAnsi" w:hAnsiTheme="minorHAnsi" w:cstheme="minorHAnsi"/>
          <w:sz w:val="20"/>
          <w:szCs w:val="20"/>
        </w:rPr>
        <w:t xml:space="preserve">, providing analytical inputs for </w:t>
      </w:r>
      <w:r>
        <w:rPr>
          <w:rFonts w:asciiTheme="minorHAnsi" w:hAnsiTheme="minorHAnsi" w:cstheme="minorHAnsi"/>
          <w:sz w:val="20"/>
          <w:szCs w:val="20"/>
        </w:rPr>
        <w:t>Performance review.</w:t>
      </w:r>
    </w:p>
    <w:p w14:paraId="3BAF228C" w14:textId="5E7B5D4A"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Assisted in the planning and evaluation of urban infrastructure and service delivery initiatives, contributing to alignment with city development and sustainability objectives.</w:t>
      </w:r>
    </w:p>
    <w:p w14:paraId="639CC99E" w14:textId="05DE7D02" w:rsidR="0080215F" w:rsidRPr="000263AA" w:rsidRDefault="0080215F" w:rsidP="000263AA">
      <w:pPr>
        <w:pStyle w:val="Heading3"/>
        <w:numPr>
          <w:ilvl w:val="0"/>
          <w:numId w:val="3"/>
        </w:numPr>
        <w:spacing w:before="120" w:after="0"/>
        <w:ind w:left="284" w:hanging="284"/>
        <w:rPr>
          <w:rStyle w:val="Emphasis"/>
          <w:rFonts w:asciiTheme="minorHAnsi" w:hAnsiTheme="minorHAnsi" w:cstheme="minorHAnsi"/>
          <w:b w:val="0"/>
          <w:bCs w:val="0"/>
          <w:i w:val="0"/>
          <w:iCs w:val="0"/>
          <w:color w:val="1F4E79" w:themeColor="accent5" w:themeShade="80"/>
        </w:rPr>
      </w:pPr>
      <w:r w:rsidRPr="000263AA">
        <w:rPr>
          <w:rStyle w:val="Strong"/>
          <w:rFonts w:asciiTheme="minorHAnsi" w:hAnsiTheme="minorHAnsi" w:cstheme="minorHAnsi"/>
          <w:b/>
          <w:bCs/>
          <w:color w:val="1F4E79" w:themeColor="accent5" w:themeShade="80"/>
          <w:sz w:val="22"/>
          <w:szCs w:val="22"/>
        </w:rPr>
        <w:t>Civil Engineering Intern – Prayagraj Municipal Corporation</w:t>
      </w:r>
      <w:r w:rsidR="00035F31" w:rsidRPr="000263AA">
        <w:rPr>
          <w:rStyle w:val="Strong"/>
          <w:rFonts w:asciiTheme="minorHAnsi" w:hAnsiTheme="minorHAnsi" w:cstheme="minorHAnsi"/>
          <w:b/>
          <w:bCs/>
          <w:color w:val="1F4E79" w:themeColor="accent5" w:themeShade="80"/>
          <w:sz w:val="22"/>
          <w:szCs w:val="22"/>
        </w:rPr>
        <w:t xml:space="preserve"> | Oct 2019 – Dec 20</w:t>
      </w:r>
      <w:r w:rsidR="0068479B" w:rsidRPr="000263AA">
        <w:rPr>
          <w:rStyle w:val="Strong"/>
          <w:rFonts w:asciiTheme="minorHAnsi" w:hAnsiTheme="minorHAnsi" w:cstheme="minorHAnsi"/>
          <w:b/>
          <w:bCs/>
          <w:color w:val="1F4E79" w:themeColor="accent5" w:themeShade="80"/>
          <w:sz w:val="22"/>
          <w:szCs w:val="22"/>
        </w:rPr>
        <w:t>20</w:t>
      </w:r>
    </w:p>
    <w:p w14:paraId="10EF9FCC" w14:textId="77777777" w:rsidR="0080215F" w:rsidRDefault="0080215F" w:rsidP="000263AA">
      <w:pPr>
        <w:pStyle w:val="NormalWeb"/>
        <w:spacing w:before="120" w:beforeAutospacing="0" w:after="0" w:afterAutospacing="0"/>
        <w:rPr>
          <w:rStyle w:val="Strong"/>
          <w:rFonts w:asciiTheme="minorHAnsi" w:hAnsiTheme="minorHAnsi" w:cstheme="minorHAnsi"/>
          <w:sz w:val="20"/>
          <w:szCs w:val="20"/>
        </w:rPr>
      </w:pPr>
      <w:r w:rsidRPr="000263AA">
        <w:rPr>
          <w:rStyle w:val="Strong"/>
          <w:rFonts w:asciiTheme="minorHAnsi" w:hAnsiTheme="minorHAnsi" w:cstheme="minorHAnsi"/>
          <w:sz w:val="20"/>
          <w:szCs w:val="20"/>
        </w:rPr>
        <w:t>Key Contributions &amp; Outcomes</w:t>
      </w:r>
    </w:p>
    <w:p w14:paraId="52B42B60" w14:textId="59E7F8DA"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Supported the implementation of Construction and Demolition (C&amp;D) Waste Management initiatives, contributing to improved construction waste handling and resource recovery practices.</w:t>
      </w:r>
    </w:p>
    <w:p w14:paraId="64F0ED65" w14:textId="4AC9DFBD" w:rsidR="00CE7FF2" w:rsidRPr="00CE7FF2" w:rsidRDefault="00CE7FF2" w:rsidP="00CE7FF2">
      <w:pPr>
        <w:pStyle w:val="NormalWeb"/>
        <w:numPr>
          <w:ilvl w:val="0"/>
          <w:numId w:val="9"/>
        </w:numPr>
        <w:tabs>
          <w:tab w:val="clear" w:pos="720"/>
          <w:tab w:val="num" w:pos="993"/>
        </w:tabs>
        <w:spacing w:before="0" w:beforeAutospacing="0" w:after="0" w:afterAutospacing="0"/>
        <w:ind w:left="426" w:hanging="284"/>
        <w:jc w:val="both"/>
        <w:rPr>
          <w:rFonts w:asciiTheme="minorHAnsi" w:hAnsiTheme="minorHAnsi" w:cstheme="minorHAnsi"/>
          <w:sz w:val="20"/>
          <w:szCs w:val="20"/>
        </w:rPr>
      </w:pPr>
      <w:r w:rsidRPr="00CE7FF2">
        <w:rPr>
          <w:rFonts w:asciiTheme="minorHAnsi" w:hAnsiTheme="minorHAnsi" w:cstheme="minorHAnsi"/>
          <w:sz w:val="20"/>
          <w:szCs w:val="20"/>
        </w:rPr>
        <w:t>Assisted in infrastructure data collection, documentation, and reporting activities, strengthening the availability of planning information for municipal decision-making.</w:t>
      </w:r>
    </w:p>
    <w:p w14:paraId="054DA450" w14:textId="0A349C49" w:rsidR="005B2B94" w:rsidRPr="000263AA" w:rsidRDefault="009E57B6" w:rsidP="000263AA">
      <w:pPr>
        <w:pStyle w:val="Heading2"/>
        <w:spacing w:before="240"/>
        <w:rPr>
          <w:rFonts w:asciiTheme="minorHAnsi" w:hAnsiTheme="minorHAnsi" w:cstheme="minorHAnsi"/>
          <w:color w:val="2F5496" w:themeColor="accent1" w:themeShade="BF"/>
          <w:sz w:val="24"/>
          <w:szCs w:val="24"/>
        </w:rPr>
      </w:pPr>
      <w:r w:rsidRPr="000263AA">
        <w:rPr>
          <w:rStyle w:val="Strong"/>
          <w:rFonts w:asciiTheme="minorHAnsi" w:hAnsiTheme="minorHAnsi" w:cstheme="minorHAnsi"/>
          <w:b/>
          <w:bCs/>
          <w:color w:val="2F5496" w:themeColor="accent1" w:themeShade="BF"/>
          <w:sz w:val="24"/>
          <w:szCs w:val="24"/>
        </w:rPr>
        <w:lastRenderedPageBreak/>
        <w:t>EDUCATION</w:t>
      </w:r>
    </w:p>
    <w:p w14:paraId="06582F71" w14:textId="77777777" w:rsidR="005E2A2B" w:rsidRDefault="00760247" w:rsidP="005E2A2B">
      <w:pPr>
        <w:pStyle w:val="NormalWeb"/>
        <w:spacing w:before="0" w:beforeAutospacing="0" w:after="0" w:afterAutospacing="0"/>
        <w:rPr>
          <w:rFonts w:asciiTheme="minorHAnsi" w:hAnsiTheme="minorHAnsi" w:cstheme="minorHAnsi"/>
          <w:sz w:val="20"/>
          <w:szCs w:val="20"/>
        </w:rPr>
      </w:pPr>
      <w:r w:rsidRPr="000263AA">
        <w:rPr>
          <w:rStyle w:val="Strong"/>
          <w:rFonts w:asciiTheme="minorHAnsi" w:hAnsiTheme="minorHAnsi" w:cstheme="minorHAnsi"/>
          <w:sz w:val="20"/>
          <w:szCs w:val="20"/>
        </w:rPr>
        <w:t>CEPT University</w:t>
      </w:r>
      <w:r w:rsidRPr="000263AA">
        <w:rPr>
          <w:rFonts w:asciiTheme="minorHAnsi" w:hAnsiTheme="minorHAnsi" w:cstheme="minorHAnsi"/>
          <w:sz w:val="20"/>
          <w:szCs w:val="20"/>
        </w:rPr>
        <w:t xml:space="preserve"> - Master’s in Urban Infrastructure </w:t>
      </w:r>
      <w:r w:rsidRPr="000263AA">
        <w:rPr>
          <w:rStyle w:val="Emphasis"/>
          <w:rFonts w:asciiTheme="minorHAnsi" w:eastAsia="Arial" w:hAnsiTheme="minorHAnsi" w:cstheme="minorHAnsi"/>
          <w:sz w:val="20"/>
          <w:szCs w:val="20"/>
        </w:rPr>
        <w:t>(WASH Focus)</w:t>
      </w:r>
    </w:p>
    <w:p w14:paraId="6D60135B" w14:textId="31A0F15C" w:rsidR="00760247" w:rsidRDefault="00760247" w:rsidP="005E2A2B">
      <w:pPr>
        <w:pStyle w:val="NormalWeb"/>
        <w:spacing w:before="0" w:beforeAutospacing="0" w:after="0" w:afterAutospacing="0"/>
        <w:rPr>
          <w:rFonts w:asciiTheme="minorHAnsi" w:hAnsiTheme="minorHAnsi" w:cstheme="minorHAnsi"/>
          <w:i/>
          <w:iCs/>
          <w:sz w:val="20"/>
          <w:szCs w:val="20"/>
        </w:rPr>
      </w:pPr>
      <w:r w:rsidRPr="000263AA">
        <w:rPr>
          <w:rStyle w:val="Strong"/>
          <w:rFonts w:asciiTheme="minorHAnsi" w:hAnsiTheme="minorHAnsi" w:cstheme="minorHAnsi"/>
          <w:sz w:val="20"/>
          <w:szCs w:val="20"/>
        </w:rPr>
        <w:t>2023–2025 | CGPA: 4.4 / 5.0</w:t>
      </w:r>
    </w:p>
    <w:p w14:paraId="2C5FA0DA" w14:textId="519178B7" w:rsidR="005E2A2B" w:rsidRPr="005E2A2B" w:rsidRDefault="005E2A2B" w:rsidP="005E2A2B">
      <w:pPr>
        <w:pStyle w:val="NormalWeb"/>
        <w:spacing w:before="120" w:beforeAutospacing="0" w:after="0" w:afterAutospacing="0"/>
        <w:rPr>
          <w:rFonts w:asciiTheme="minorHAnsi" w:hAnsiTheme="minorHAnsi" w:cstheme="minorHAnsi"/>
          <w:i/>
          <w:iCs/>
          <w:sz w:val="20"/>
          <w:szCs w:val="20"/>
        </w:rPr>
      </w:pPr>
      <w:r w:rsidRPr="005E2A2B">
        <w:rPr>
          <w:rFonts w:ascii="Segoe UI Emoji" w:hAnsi="Segoe UI Emoji" w:cs="Segoe UI Emoji"/>
          <w:sz w:val="20"/>
          <w:szCs w:val="20"/>
        </w:rPr>
        <w:t>🏅</w:t>
      </w:r>
      <w:r w:rsidRPr="005E2A2B">
        <w:rPr>
          <w:rFonts w:asciiTheme="minorHAnsi" w:hAnsiTheme="minorHAnsi" w:cstheme="minorHAnsi"/>
          <w:i/>
          <w:iCs/>
          <w:sz w:val="20"/>
          <w:szCs w:val="20"/>
        </w:rPr>
        <w:t xml:space="preserve"> Christopher Benninger Gold Medal</w:t>
      </w:r>
      <w:r w:rsidRPr="005E2A2B">
        <w:rPr>
          <w:rFonts w:asciiTheme="minorHAnsi" w:hAnsiTheme="minorHAnsi" w:cstheme="minorHAnsi"/>
          <w:i/>
          <w:iCs/>
          <w:sz w:val="20"/>
          <w:szCs w:val="20"/>
        </w:rPr>
        <w:br/>
      </w:r>
      <w:r w:rsidRPr="005E2A2B">
        <w:rPr>
          <w:rFonts w:ascii="Segoe UI Emoji" w:hAnsi="Segoe UI Emoji" w:cs="Segoe UI Emoji"/>
          <w:sz w:val="20"/>
          <w:szCs w:val="20"/>
        </w:rPr>
        <w:t>🏅</w:t>
      </w:r>
      <w:r w:rsidRPr="005E2A2B">
        <w:rPr>
          <w:rFonts w:asciiTheme="minorHAnsi" w:hAnsiTheme="minorHAnsi" w:cstheme="minorHAnsi"/>
          <w:i/>
          <w:iCs/>
          <w:sz w:val="20"/>
          <w:szCs w:val="20"/>
        </w:rPr>
        <w:t xml:space="preserve"> CEPT Academic Excellence Award</w:t>
      </w:r>
    </w:p>
    <w:p w14:paraId="75897287" w14:textId="77777777" w:rsidR="005E2A2B" w:rsidRDefault="00760247" w:rsidP="005E2A2B">
      <w:pPr>
        <w:pStyle w:val="NormalWeb"/>
        <w:spacing w:before="120" w:beforeAutospacing="0" w:after="0" w:afterAutospacing="0"/>
        <w:rPr>
          <w:rFonts w:asciiTheme="minorHAnsi" w:hAnsiTheme="minorHAnsi" w:cstheme="minorHAnsi"/>
          <w:sz w:val="20"/>
          <w:szCs w:val="20"/>
        </w:rPr>
      </w:pPr>
      <w:r w:rsidRPr="000263AA">
        <w:rPr>
          <w:rStyle w:val="Strong"/>
          <w:rFonts w:asciiTheme="minorHAnsi" w:hAnsiTheme="minorHAnsi" w:cstheme="minorHAnsi"/>
          <w:sz w:val="20"/>
          <w:szCs w:val="20"/>
        </w:rPr>
        <w:t>SRM University</w:t>
      </w:r>
      <w:r w:rsidRPr="000263AA">
        <w:rPr>
          <w:rFonts w:asciiTheme="minorHAnsi" w:hAnsiTheme="minorHAnsi" w:cstheme="minorHAnsi"/>
          <w:sz w:val="20"/>
          <w:szCs w:val="20"/>
        </w:rPr>
        <w:t xml:space="preserve"> </w:t>
      </w:r>
      <w:r w:rsidR="00942A7D" w:rsidRPr="000263AA">
        <w:rPr>
          <w:rFonts w:asciiTheme="minorHAnsi" w:hAnsiTheme="minorHAnsi" w:cstheme="minorHAnsi"/>
          <w:sz w:val="20"/>
          <w:szCs w:val="20"/>
        </w:rPr>
        <w:t xml:space="preserve">- </w:t>
      </w:r>
      <w:r w:rsidRPr="000263AA">
        <w:rPr>
          <w:rFonts w:asciiTheme="minorHAnsi" w:hAnsiTheme="minorHAnsi" w:cstheme="minorHAnsi"/>
          <w:sz w:val="20"/>
          <w:szCs w:val="20"/>
        </w:rPr>
        <w:t>B</w:t>
      </w:r>
      <w:r w:rsidR="009D1758" w:rsidRPr="000263AA">
        <w:rPr>
          <w:rFonts w:asciiTheme="minorHAnsi" w:hAnsiTheme="minorHAnsi" w:cstheme="minorHAnsi"/>
          <w:sz w:val="20"/>
          <w:szCs w:val="20"/>
        </w:rPr>
        <w:t>achelor’s in Technology</w:t>
      </w:r>
      <w:r w:rsidRPr="000263AA">
        <w:rPr>
          <w:rFonts w:asciiTheme="minorHAnsi" w:hAnsiTheme="minorHAnsi" w:cstheme="minorHAnsi"/>
          <w:sz w:val="20"/>
          <w:szCs w:val="20"/>
        </w:rPr>
        <w:t>, Civil Engineering</w:t>
      </w:r>
    </w:p>
    <w:p w14:paraId="61427B90" w14:textId="77777777" w:rsidR="005E2A2B" w:rsidRDefault="00760247" w:rsidP="005E2A2B">
      <w:pPr>
        <w:pStyle w:val="NormalWeb"/>
        <w:spacing w:before="0" w:beforeAutospacing="0" w:after="0" w:afterAutospacing="0"/>
        <w:rPr>
          <w:rFonts w:asciiTheme="minorHAnsi" w:hAnsiTheme="minorHAnsi" w:cstheme="minorHAnsi"/>
          <w:sz w:val="20"/>
          <w:szCs w:val="20"/>
        </w:rPr>
      </w:pPr>
      <w:r w:rsidRPr="000263AA">
        <w:rPr>
          <w:rStyle w:val="Strong"/>
          <w:rFonts w:asciiTheme="minorHAnsi" w:hAnsiTheme="minorHAnsi" w:cstheme="minorHAnsi"/>
          <w:sz w:val="20"/>
          <w:szCs w:val="20"/>
        </w:rPr>
        <w:t>2015–2019 | Percentage: 90.23%</w:t>
      </w:r>
    </w:p>
    <w:p w14:paraId="588D8A76" w14:textId="3F9B8478" w:rsidR="00BC7E2C" w:rsidRPr="005E2A2B" w:rsidRDefault="005E2A2B" w:rsidP="005E2A2B">
      <w:pPr>
        <w:pStyle w:val="NormalWeb"/>
        <w:spacing w:before="120" w:beforeAutospacing="0" w:after="0" w:afterAutospacing="0"/>
        <w:rPr>
          <w:rFonts w:asciiTheme="minorHAnsi" w:hAnsiTheme="minorHAnsi" w:cstheme="minorHAnsi"/>
          <w:sz w:val="20"/>
          <w:szCs w:val="20"/>
        </w:rPr>
      </w:pPr>
      <w:r w:rsidRPr="005E2A2B">
        <w:rPr>
          <w:rFonts w:ascii="Segoe UI Emoji" w:hAnsi="Segoe UI Emoji" w:cs="Segoe UI Emoji"/>
          <w:sz w:val="20"/>
          <w:szCs w:val="20"/>
        </w:rPr>
        <w:t>🏅</w:t>
      </w:r>
      <w:r w:rsidRPr="005E2A2B">
        <w:rPr>
          <w:rFonts w:asciiTheme="minorHAnsi" w:hAnsiTheme="minorHAnsi" w:cstheme="minorHAnsi"/>
          <w:i/>
          <w:iCs/>
          <w:sz w:val="20"/>
          <w:szCs w:val="20"/>
        </w:rPr>
        <w:t xml:space="preserve"> </w:t>
      </w:r>
      <w:r w:rsidR="00760247" w:rsidRPr="005E2A2B">
        <w:rPr>
          <w:rFonts w:asciiTheme="minorHAnsi" w:hAnsiTheme="minorHAnsi" w:cstheme="minorHAnsi"/>
          <w:i/>
          <w:iCs/>
          <w:sz w:val="20"/>
          <w:szCs w:val="20"/>
        </w:rPr>
        <w:t>University Gold Medallist</w:t>
      </w:r>
      <w:r w:rsidR="00760247" w:rsidRPr="005E2A2B">
        <w:rPr>
          <w:rFonts w:asciiTheme="minorHAnsi" w:hAnsiTheme="minorHAnsi" w:cstheme="minorHAnsi"/>
          <w:i/>
          <w:iCs/>
          <w:sz w:val="20"/>
          <w:szCs w:val="20"/>
        </w:rPr>
        <w:br/>
      </w:r>
      <w:r w:rsidRPr="005E2A2B">
        <w:rPr>
          <w:rFonts w:ascii="Segoe UI Emoji" w:hAnsi="Segoe UI Emoji" w:cs="Segoe UI Emoji"/>
          <w:sz w:val="20"/>
          <w:szCs w:val="20"/>
        </w:rPr>
        <w:t>🏅</w:t>
      </w:r>
      <w:r w:rsidRPr="005E2A2B">
        <w:rPr>
          <w:rFonts w:asciiTheme="minorHAnsi" w:hAnsiTheme="minorHAnsi" w:cstheme="minorHAnsi"/>
          <w:i/>
          <w:iCs/>
          <w:sz w:val="20"/>
          <w:szCs w:val="20"/>
        </w:rPr>
        <w:t xml:space="preserve"> </w:t>
      </w:r>
      <w:r w:rsidR="00760247" w:rsidRPr="005E2A2B">
        <w:rPr>
          <w:rFonts w:asciiTheme="minorHAnsi" w:hAnsiTheme="minorHAnsi" w:cstheme="minorHAnsi"/>
          <w:i/>
          <w:iCs/>
          <w:sz w:val="20"/>
          <w:szCs w:val="20"/>
        </w:rPr>
        <w:t>Academic Merit Scholarship (2016–17)</w:t>
      </w:r>
    </w:p>
    <w:p w14:paraId="30B4E8B0" w14:textId="0DF108CA" w:rsidR="00760247" w:rsidRPr="000263AA" w:rsidRDefault="009D1758" w:rsidP="000263AA">
      <w:pPr>
        <w:pStyle w:val="Heading2"/>
        <w:spacing w:before="240"/>
        <w:jc w:val="both"/>
        <w:rPr>
          <w:rFonts w:asciiTheme="minorHAnsi" w:eastAsia="Times New Roman" w:hAnsiTheme="minorHAnsi" w:cstheme="minorHAnsi"/>
          <w:color w:val="2F5496" w:themeColor="accent1" w:themeShade="BF"/>
          <w:sz w:val="24"/>
          <w:szCs w:val="24"/>
          <w:lang w:eastAsia="ja-JP"/>
        </w:rPr>
      </w:pPr>
      <w:r w:rsidRPr="000263AA">
        <w:rPr>
          <w:rFonts w:asciiTheme="minorHAnsi" w:hAnsiTheme="minorHAnsi" w:cstheme="minorHAnsi"/>
          <w:noProof/>
          <w:color w:val="4472C4" w:themeColor="accent1"/>
          <w:sz w:val="24"/>
          <w:szCs w:val="24"/>
        </w:rPr>
        <mc:AlternateContent>
          <mc:Choice Requires="wps">
            <w:drawing>
              <wp:anchor distT="0" distB="0" distL="114300" distR="114300" simplePos="0" relativeHeight="251665408" behindDoc="0" locked="0" layoutInCell="1" allowOverlap="1" wp14:anchorId="32EDFC58" wp14:editId="360D7016">
                <wp:simplePos x="0" y="0"/>
                <wp:positionH relativeFrom="column">
                  <wp:posOffset>-2540</wp:posOffset>
                </wp:positionH>
                <wp:positionV relativeFrom="paragraph">
                  <wp:posOffset>36830</wp:posOffset>
                </wp:positionV>
                <wp:extent cx="6696000" cy="0"/>
                <wp:effectExtent l="0" t="0" r="0" b="0"/>
                <wp:wrapNone/>
                <wp:docPr id="1661674782" name="Straight Connector 13"/>
                <wp:cNvGraphicFramePr/>
                <a:graphic xmlns:a="http://schemas.openxmlformats.org/drawingml/2006/main">
                  <a:graphicData uri="http://schemas.microsoft.com/office/word/2010/wordprocessingShape">
                    <wps:wsp>
                      <wps:cNvCnPr/>
                      <wps:spPr>
                        <a:xfrm>
                          <a:off x="0" y="0"/>
                          <a:ext cx="669600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6BFED4" id="Straight Connector 1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pt" to="527.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" strokecolor="#323e4f [2415]" strokeweight="1pt">
                <v:stroke joinstyle="miter"/>
              </v:line>
            </w:pict>
          </mc:Fallback>
        </mc:AlternateContent>
      </w:r>
      <w:r w:rsidR="00760247" w:rsidRPr="000263AA">
        <w:rPr>
          <w:rStyle w:val="Strong"/>
          <w:rFonts w:asciiTheme="minorHAnsi" w:hAnsiTheme="minorHAnsi" w:cstheme="minorHAnsi"/>
          <w:b/>
          <w:bCs/>
          <w:color w:val="2F5496" w:themeColor="accent1" w:themeShade="BF"/>
          <w:sz w:val="24"/>
          <w:szCs w:val="24"/>
        </w:rPr>
        <w:t>ACADEMIC &amp; RESEARCH PROJECTS</w:t>
      </w:r>
    </w:p>
    <w:p w14:paraId="75706BD9" w14:textId="370981E3" w:rsidR="00760247" w:rsidRPr="000263AA" w:rsidRDefault="00760247" w:rsidP="000263AA">
      <w:pPr>
        <w:pStyle w:val="NormalWeb"/>
        <w:numPr>
          <w:ilvl w:val="0"/>
          <w:numId w:val="12"/>
        </w:numPr>
        <w:tabs>
          <w:tab w:val="left" w:pos="0"/>
        </w:tabs>
        <w:spacing w:before="120" w:beforeAutospacing="0" w:after="0" w:afterAutospacing="0"/>
        <w:ind w:left="284" w:hanging="284"/>
        <w:jc w:val="both"/>
        <w:rPr>
          <w:rFonts w:asciiTheme="minorHAnsi" w:hAnsiTheme="minorHAnsi" w:cstheme="minorHAnsi"/>
          <w:sz w:val="20"/>
          <w:szCs w:val="20"/>
        </w:rPr>
      </w:pPr>
      <w:r w:rsidRPr="000263AA">
        <w:rPr>
          <w:rStyle w:val="Strong"/>
          <w:rFonts w:asciiTheme="minorHAnsi" w:hAnsiTheme="minorHAnsi" w:cstheme="minorHAnsi"/>
          <w:sz w:val="20"/>
          <w:szCs w:val="20"/>
        </w:rPr>
        <w:t>Carbon Credits through Municipal Solid Waste – Ahmedabad</w:t>
      </w:r>
    </w:p>
    <w:p w14:paraId="1699C84C" w14:textId="577326A0" w:rsidR="005E2A2B" w:rsidRPr="000263AA" w:rsidRDefault="005E2A2B" w:rsidP="000263AA">
      <w:pPr>
        <w:pStyle w:val="NormalWeb"/>
        <w:spacing w:before="120" w:beforeAutospacing="0" w:after="0" w:afterAutospacing="0"/>
        <w:jc w:val="both"/>
        <w:rPr>
          <w:rFonts w:asciiTheme="minorHAnsi" w:hAnsiTheme="minorHAnsi" w:cstheme="minorHAnsi"/>
          <w:sz w:val="20"/>
          <w:szCs w:val="20"/>
        </w:rPr>
      </w:pPr>
      <w:r w:rsidRPr="005E2A2B">
        <w:rPr>
          <w:rFonts w:asciiTheme="minorHAnsi" w:hAnsiTheme="minorHAnsi" w:cstheme="minorHAnsi"/>
          <w:sz w:val="20"/>
          <w:szCs w:val="20"/>
        </w:rPr>
        <w:t>Developed a city-scale carbon accounting toolkit based on IPCC 2006 Guidelines to estimate greenhouse gas reduction potential and carbon credit opportunities from municipal solid waste facilities.</w:t>
      </w:r>
    </w:p>
    <w:p w14:paraId="47410EEB" w14:textId="094C3B21" w:rsidR="00760247" w:rsidRPr="000263AA" w:rsidRDefault="00760247" w:rsidP="000263AA">
      <w:pPr>
        <w:pStyle w:val="NormalWeb"/>
        <w:numPr>
          <w:ilvl w:val="0"/>
          <w:numId w:val="12"/>
        </w:numPr>
        <w:tabs>
          <w:tab w:val="left" w:pos="0"/>
        </w:tabs>
        <w:spacing w:before="120" w:beforeAutospacing="0" w:after="0" w:afterAutospacing="0"/>
        <w:ind w:left="284" w:hanging="284"/>
        <w:jc w:val="both"/>
        <w:rPr>
          <w:rFonts w:asciiTheme="minorHAnsi" w:hAnsiTheme="minorHAnsi" w:cstheme="minorHAnsi"/>
          <w:sz w:val="20"/>
          <w:szCs w:val="20"/>
        </w:rPr>
      </w:pPr>
      <w:r w:rsidRPr="000263AA">
        <w:rPr>
          <w:rStyle w:val="Strong"/>
          <w:rFonts w:asciiTheme="minorHAnsi" w:hAnsiTheme="minorHAnsi" w:cstheme="minorHAnsi"/>
          <w:sz w:val="20"/>
          <w:szCs w:val="20"/>
        </w:rPr>
        <w:t>Treated Used Water Reuse – Rajkot</w:t>
      </w:r>
    </w:p>
    <w:p w14:paraId="4D4C89E6" w14:textId="69D0CEAE" w:rsidR="001353F7" w:rsidRDefault="001353F7" w:rsidP="000263AA">
      <w:pPr>
        <w:pStyle w:val="NormalWeb"/>
        <w:spacing w:before="120" w:beforeAutospacing="0" w:after="0" w:afterAutospacing="0"/>
        <w:jc w:val="both"/>
        <w:rPr>
          <w:rFonts w:asciiTheme="minorHAnsi" w:hAnsiTheme="minorHAnsi" w:cstheme="minorHAnsi"/>
          <w:sz w:val="20"/>
          <w:szCs w:val="20"/>
        </w:rPr>
      </w:pPr>
      <w:r w:rsidRPr="001353F7">
        <w:rPr>
          <w:rFonts w:asciiTheme="minorHAnsi" w:hAnsiTheme="minorHAnsi" w:cstheme="minorHAnsi"/>
          <w:sz w:val="20"/>
          <w:szCs w:val="20"/>
        </w:rPr>
        <w:t>Designed a treated wastewater reuse framework by evaluating sector-wise technical and financial feasibility, identifying viable reuse pathways to strengthen long-term water security and reduce freshwater demand.</w:t>
      </w:r>
    </w:p>
    <w:p w14:paraId="3059093A" w14:textId="2A2B9507" w:rsidR="00760247" w:rsidRPr="000263AA" w:rsidRDefault="00760247" w:rsidP="000263AA">
      <w:pPr>
        <w:pStyle w:val="NormalWeb"/>
        <w:numPr>
          <w:ilvl w:val="0"/>
          <w:numId w:val="12"/>
        </w:numPr>
        <w:tabs>
          <w:tab w:val="left" w:pos="0"/>
        </w:tabs>
        <w:spacing w:before="120" w:beforeAutospacing="0" w:after="0" w:afterAutospacing="0"/>
        <w:ind w:left="284" w:hanging="284"/>
        <w:jc w:val="both"/>
        <w:rPr>
          <w:rFonts w:asciiTheme="minorHAnsi" w:hAnsiTheme="minorHAnsi" w:cstheme="minorHAnsi"/>
          <w:sz w:val="20"/>
          <w:szCs w:val="20"/>
        </w:rPr>
      </w:pPr>
      <w:r w:rsidRPr="000263AA">
        <w:rPr>
          <w:rStyle w:val="Strong"/>
          <w:rFonts w:asciiTheme="minorHAnsi" w:hAnsiTheme="minorHAnsi" w:cstheme="minorHAnsi"/>
          <w:sz w:val="20"/>
          <w:szCs w:val="20"/>
        </w:rPr>
        <w:t>C&amp;D Waste Management Framework – Leh (Directed Research Project</w:t>
      </w:r>
      <w:r w:rsidRPr="000263AA">
        <w:rPr>
          <w:rStyle w:val="Strong"/>
          <w:rFonts w:asciiTheme="minorHAnsi" w:eastAsia="Arial" w:hAnsiTheme="minorHAnsi" w:cstheme="minorHAnsi"/>
          <w:b w:val="0"/>
          <w:bCs w:val="0"/>
          <w:sz w:val="16"/>
          <w:szCs w:val="16"/>
        </w:rPr>
        <w:t xml:space="preserve"> </w:t>
      </w:r>
      <w:r w:rsidRPr="000263AA">
        <w:rPr>
          <w:rStyle w:val="Strong"/>
          <w:rFonts w:asciiTheme="minorHAnsi" w:hAnsiTheme="minorHAnsi" w:cstheme="minorHAnsi"/>
          <w:sz w:val="20"/>
          <w:szCs w:val="20"/>
        </w:rPr>
        <w:t>with BORDA South Asia)</w:t>
      </w:r>
    </w:p>
    <w:p w14:paraId="41A04CE1" w14:textId="18CA1CB7" w:rsidR="005E2A2B" w:rsidRPr="000263AA" w:rsidRDefault="005E2A2B" w:rsidP="000263AA">
      <w:pPr>
        <w:pStyle w:val="NormalWeb"/>
        <w:spacing w:before="120" w:beforeAutospacing="0" w:after="0" w:afterAutospacing="0"/>
        <w:jc w:val="both"/>
        <w:rPr>
          <w:rFonts w:asciiTheme="minorHAnsi" w:hAnsiTheme="minorHAnsi" w:cstheme="minorHAnsi"/>
          <w:sz w:val="20"/>
          <w:szCs w:val="20"/>
        </w:rPr>
      </w:pPr>
      <w:r w:rsidRPr="005E2A2B">
        <w:rPr>
          <w:rFonts w:asciiTheme="minorHAnsi" w:hAnsiTheme="minorHAnsi" w:cstheme="minorHAnsi"/>
          <w:sz w:val="20"/>
          <w:szCs w:val="20"/>
        </w:rPr>
        <w:t xml:space="preserve">Developed a climate-sensitive Construction &amp; Demolition Waste Management </w:t>
      </w:r>
      <w:r>
        <w:rPr>
          <w:rFonts w:asciiTheme="minorHAnsi" w:hAnsiTheme="minorHAnsi" w:cstheme="minorHAnsi"/>
          <w:sz w:val="20"/>
          <w:szCs w:val="20"/>
        </w:rPr>
        <w:t>Strategy</w:t>
      </w:r>
      <w:r w:rsidRPr="005E2A2B">
        <w:rPr>
          <w:rFonts w:asciiTheme="minorHAnsi" w:hAnsiTheme="minorHAnsi" w:cstheme="minorHAnsi"/>
          <w:sz w:val="20"/>
          <w:szCs w:val="20"/>
        </w:rPr>
        <w:t xml:space="preserve"> for</w:t>
      </w:r>
      <w:r>
        <w:rPr>
          <w:rFonts w:asciiTheme="minorHAnsi" w:hAnsiTheme="minorHAnsi" w:cstheme="minorHAnsi"/>
          <w:sz w:val="20"/>
          <w:szCs w:val="20"/>
        </w:rPr>
        <w:t xml:space="preserve"> a fragile Himalayan region</w:t>
      </w:r>
      <w:r w:rsidRPr="005E2A2B">
        <w:rPr>
          <w:rFonts w:asciiTheme="minorHAnsi" w:hAnsiTheme="minorHAnsi" w:cstheme="minorHAnsi"/>
          <w:sz w:val="20"/>
          <w:szCs w:val="20"/>
        </w:rPr>
        <w:t xml:space="preserve"> through spatial analysis, waste generation assessment, and field research.</w:t>
      </w:r>
    </w:p>
    <w:p w14:paraId="4DF60540" w14:textId="2FC596FF" w:rsidR="00BC7E2C" w:rsidRPr="000263AA" w:rsidRDefault="009D1758" w:rsidP="000263AA">
      <w:pPr>
        <w:pStyle w:val="Heading2"/>
        <w:spacing w:before="240"/>
        <w:jc w:val="both"/>
        <w:rPr>
          <w:rFonts w:asciiTheme="minorHAnsi" w:eastAsia="Calibri" w:hAnsiTheme="minorHAnsi" w:cstheme="minorHAnsi"/>
          <w:b w:val="0"/>
          <w:bCs w:val="0"/>
          <w:color w:val="2F5496" w:themeColor="accent1" w:themeShade="BF"/>
        </w:rPr>
      </w:pPr>
      <w:r w:rsidRPr="000263AA">
        <w:rPr>
          <w:rFonts w:asciiTheme="minorHAnsi" w:hAnsiTheme="minorHAnsi" w:cstheme="minorHAnsi"/>
          <w:noProof/>
          <w:color w:val="4472C4" w:themeColor="accent1"/>
          <w:sz w:val="24"/>
          <w:szCs w:val="24"/>
        </w:rPr>
        <mc:AlternateContent>
          <mc:Choice Requires="wps">
            <w:drawing>
              <wp:anchor distT="0" distB="0" distL="114300" distR="114300" simplePos="0" relativeHeight="251669504" behindDoc="0" locked="0" layoutInCell="1" allowOverlap="1" wp14:anchorId="433365D0" wp14:editId="7E6FC93C">
                <wp:simplePos x="0" y="0"/>
                <wp:positionH relativeFrom="column">
                  <wp:posOffset>635</wp:posOffset>
                </wp:positionH>
                <wp:positionV relativeFrom="paragraph">
                  <wp:posOffset>49953</wp:posOffset>
                </wp:positionV>
                <wp:extent cx="6695440" cy="0"/>
                <wp:effectExtent l="0" t="0" r="0" b="0"/>
                <wp:wrapNone/>
                <wp:docPr id="297573463" name="Straight Connector 13"/>
                <wp:cNvGraphicFramePr/>
                <a:graphic xmlns:a="http://schemas.openxmlformats.org/drawingml/2006/main">
                  <a:graphicData uri="http://schemas.microsoft.com/office/word/2010/wordprocessingShape">
                    <wps:wsp>
                      <wps:cNvCnPr/>
                      <wps:spPr>
                        <a:xfrm>
                          <a:off x="0" y="0"/>
                          <a:ext cx="669544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3A04C6" id="Straight Connector 1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3.95pt" to="527.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" strokecolor="#323e4f [2415]" strokeweight="1pt">
                <v:stroke joinstyle="miter"/>
              </v:line>
            </w:pict>
          </mc:Fallback>
        </mc:AlternateContent>
      </w:r>
      <w:r w:rsidR="00BC7E2C" w:rsidRPr="000263AA">
        <w:rPr>
          <w:rStyle w:val="Strong"/>
          <w:rFonts w:asciiTheme="minorHAnsi" w:hAnsiTheme="minorHAnsi" w:cstheme="minorHAnsi"/>
          <w:b/>
          <w:bCs/>
          <w:color w:val="2F5496" w:themeColor="accent1" w:themeShade="BF"/>
          <w:sz w:val="24"/>
          <w:szCs w:val="24"/>
        </w:rPr>
        <w:t>TECHNICAL &amp; LANGUAGE PROFICIENCY</w:t>
      </w:r>
    </w:p>
    <w:p w14:paraId="14945230" w14:textId="3D577222" w:rsidR="00A00ACA" w:rsidRPr="00A00ACA" w:rsidRDefault="00A00ACA" w:rsidP="00A00ACA">
      <w:pPr>
        <w:pStyle w:val="NormalWeb"/>
        <w:numPr>
          <w:ilvl w:val="0"/>
          <w:numId w:val="1"/>
        </w:numPr>
        <w:tabs>
          <w:tab w:val="clear" w:pos="720"/>
          <w:tab w:val="num" w:pos="1701"/>
        </w:tabs>
        <w:spacing w:before="0" w:beforeAutospacing="0" w:after="0" w:afterAutospacing="0"/>
        <w:ind w:left="426" w:hanging="284"/>
        <w:rPr>
          <w:rFonts w:asciiTheme="minorHAnsi" w:hAnsiTheme="minorHAnsi" w:cstheme="minorHAnsi"/>
          <w:b/>
          <w:bCs/>
          <w:sz w:val="20"/>
          <w:szCs w:val="20"/>
        </w:rPr>
      </w:pPr>
      <w:r w:rsidRPr="00A00ACA">
        <w:rPr>
          <w:rFonts w:asciiTheme="minorHAnsi" w:hAnsiTheme="minorHAnsi" w:cstheme="minorHAnsi"/>
          <w:b/>
          <w:bCs/>
          <w:sz w:val="20"/>
          <w:szCs w:val="20"/>
        </w:rPr>
        <w:t>GIS &amp; Spatial Analysis</w:t>
      </w:r>
      <w:r>
        <w:rPr>
          <w:rFonts w:asciiTheme="minorHAnsi" w:hAnsiTheme="minorHAnsi" w:cstheme="minorHAnsi"/>
          <w:b/>
          <w:bCs/>
          <w:sz w:val="20"/>
          <w:szCs w:val="20"/>
        </w:rPr>
        <w:t xml:space="preserve">: </w:t>
      </w:r>
      <w:r w:rsidRPr="00A00ACA">
        <w:rPr>
          <w:rFonts w:asciiTheme="minorHAnsi" w:hAnsiTheme="minorHAnsi" w:cstheme="minorHAnsi"/>
          <w:sz w:val="20"/>
          <w:szCs w:val="20"/>
        </w:rPr>
        <w:t>ArcGIS | Google Earth Pro</w:t>
      </w:r>
      <w:r w:rsidRPr="00A00ACA">
        <w:rPr>
          <w:lang w:eastAsia="ja-JP" w:bidi="hi-IN"/>
        </w:rPr>
        <w:t xml:space="preserve"> </w:t>
      </w:r>
    </w:p>
    <w:p w14:paraId="78D32935" w14:textId="018DE3B6" w:rsidR="00A00ACA" w:rsidRPr="00A00ACA" w:rsidRDefault="00A00ACA" w:rsidP="00A00ACA">
      <w:pPr>
        <w:pStyle w:val="NormalWeb"/>
        <w:numPr>
          <w:ilvl w:val="0"/>
          <w:numId w:val="1"/>
        </w:numPr>
        <w:tabs>
          <w:tab w:val="clear" w:pos="720"/>
          <w:tab w:val="num" w:pos="1701"/>
        </w:tabs>
        <w:spacing w:before="0" w:beforeAutospacing="0" w:after="0" w:afterAutospacing="0"/>
        <w:ind w:left="426" w:hanging="284"/>
        <w:rPr>
          <w:rFonts w:asciiTheme="minorHAnsi" w:hAnsiTheme="minorHAnsi" w:cstheme="minorHAnsi"/>
          <w:b/>
          <w:bCs/>
          <w:sz w:val="20"/>
          <w:szCs w:val="20"/>
        </w:rPr>
      </w:pPr>
      <w:r w:rsidRPr="00A00ACA">
        <w:rPr>
          <w:rFonts w:asciiTheme="minorHAnsi" w:hAnsiTheme="minorHAnsi" w:cstheme="minorHAnsi"/>
          <w:b/>
          <w:bCs/>
          <w:sz w:val="20"/>
          <w:szCs w:val="20"/>
        </w:rPr>
        <w:t>Data &amp; Analytics</w:t>
      </w:r>
      <w:r>
        <w:rPr>
          <w:rFonts w:asciiTheme="minorHAnsi" w:hAnsiTheme="minorHAnsi" w:cstheme="minorHAnsi"/>
          <w:b/>
          <w:bCs/>
          <w:sz w:val="20"/>
          <w:szCs w:val="20"/>
        </w:rPr>
        <w:t xml:space="preserve">: </w:t>
      </w:r>
      <w:r w:rsidRPr="00A00ACA">
        <w:rPr>
          <w:rFonts w:asciiTheme="minorHAnsi" w:hAnsiTheme="minorHAnsi" w:cstheme="minorHAnsi"/>
          <w:sz w:val="20"/>
          <w:szCs w:val="20"/>
        </w:rPr>
        <w:t>MS Excel | Dashboard Development | Urban Indicators &amp; Benchmarking</w:t>
      </w:r>
      <w:r w:rsidRPr="00A00ACA">
        <w:rPr>
          <w:lang w:eastAsia="ja-JP" w:bidi="hi-IN"/>
        </w:rPr>
        <w:t xml:space="preserve"> </w:t>
      </w:r>
      <w:r w:rsidR="00A713A0" w:rsidRPr="00A00ACA">
        <w:rPr>
          <w:rFonts w:asciiTheme="minorHAnsi" w:hAnsiTheme="minorHAnsi" w:cstheme="minorHAnsi"/>
          <w:sz w:val="20"/>
          <w:szCs w:val="20"/>
        </w:rPr>
        <w:t>| Data Visualisation</w:t>
      </w:r>
    </w:p>
    <w:p w14:paraId="4487D434" w14:textId="7AD2BC47" w:rsidR="00A00ACA" w:rsidRPr="00A00ACA" w:rsidRDefault="00A00ACA" w:rsidP="00A00ACA">
      <w:pPr>
        <w:pStyle w:val="NormalWeb"/>
        <w:numPr>
          <w:ilvl w:val="0"/>
          <w:numId w:val="1"/>
        </w:numPr>
        <w:tabs>
          <w:tab w:val="clear" w:pos="720"/>
          <w:tab w:val="num" w:pos="1701"/>
        </w:tabs>
        <w:spacing w:before="0" w:beforeAutospacing="0" w:after="0" w:afterAutospacing="0"/>
        <w:ind w:left="426" w:hanging="284"/>
        <w:rPr>
          <w:rFonts w:asciiTheme="minorHAnsi" w:hAnsiTheme="minorHAnsi" w:cstheme="minorHAnsi"/>
          <w:b/>
          <w:bCs/>
          <w:sz w:val="20"/>
          <w:szCs w:val="20"/>
        </w:rPr>
      </w:pPr>
      <w:r w:rsidRPr="00A00ACA">
        <w:rPr>
          <w:rFonts w:asciiTheme="minorHAnsi" w:hAnsiTheme="minorHAnsi" w:cstheme="minorHAnsi"/>
          <w:b/>
          <w:bCs/>
          <w:sz w:val="20"/>
          <w:szCs w:val="20"/>
        </w:rPr>
        <w:t>Planning &amp; Research</w:t>
      </w:r>
      <w:r>
        <w:rPr>
          <w:rFonts w:asciiTheme="minorHAnsi" w:hAnsiTheme="minorHAnsi" w:cstheme="minorHAnsi"/>
          <w:b/>
          <w:bCs/>
          <w:sz w:val="20"/>
          <w:szCs w:val="20"/>
        </w:rPr>
        <w:t xml:space="preserve">: </w:t>
      </w:r>
      <w:r w:rsidRPr="00A00ACA">
        <w:rPr>
          <w:rFonts w:asciiTheme="minorHAnsi" w:hAnsiTheme="minorHAnsi" w:cstheme="minorHAnsi"/>
          <w:sz w:val="20"/>
          <w:szCs w:val="20"/>
        </w:rPr>
        <w:t xml:space="preserve">Policy Analysis | Regulatory Review | Monitoring &amp; Evaluation </w:t>
      </w:r>
    </w:p>
    <w:p w14:paraId="4B6F56D8" w14:textId="1F64246F" w:rsidR="000B7D71" w:rsidRDefault="00BC7E2C" w:rsidP="000263AA">
      <w:pPr>
        <w:pStyle w:val="NormalWeb"/>
        <w:numPr>
          <w:ilvl w:val="0"/>
          <w:numId w:val="1"/>
        </w:numPr>
        <w:tabs>
          <w:tab w:val="clear" w:pos="720"/>
          <w:tab w:val="num" w:pos="1701"/>
        </w:tabs>
        <w:spacing w:before="0" w:beforeAutospacing="0" w:after="0" w:afterAutospacing="0"/>
        <w:ind w:left="426" w:hanging="284"/>
        <w:rPr>
          <w:rFonts w:asciiTheme="minorHAnsi" w:hAnsiTheme="minorHAnsi" w:cstheme="minorHAnsi"/>
          <w:sz w:val="20"/>
          <w:szCs w:val="20"/>
        </w:rPr>
      </w:pPr>
      <w:r w:rsidRPr="000263AA">
        <w:rPr>
          <w:rFonts w:asciiTheme="minorHAnsi" w:hAnsiTheme="minorHAnsi" w:cstheme="minorHAnsi"/>
          <w:b/>
          <w:bCs/>
          <w:sz w:val="20"/>
          <w:szCs w:val="20"/>
        </w:rPr>
        <w:t>Language:</w:t>
      </w:r>
      <w:r w:rsidRPr="000263AA">
        <w:rPr>
          <w:rFonts w:asciiTheme="minorHAnsi" w:hAnsiTheme="minorHAnsi" w:cstheme="minorHAnsi"/>
          <w:sz w:val="20"/>
          <w:szCs w:val="20"/>
        </w:rPr>
        <w:t xml:space="preserve"> Native Proficiency in English and Hindi</w:t>
      </w:r>
    </w:p>
    <w:p w14:paraId="4F9537B3" w14:textId="48082B15" w:rsidR="00A00ACA" w:rsidRPr="000263AA" w:rsidRDefault="00A00ACA" w:rsidP="00A00ACA">
      <w:pPr>
        <w:pStyle w:val="Heading2"/>
        <w:spacing w:before="240"/>
        <w:jc w:val="both"/>
        <w:rPr>
          <w:rFonts w:asciiTheme="minorHAnsi" w:hAnsiTheme="minorHAnsi" w:cstheme="minorHAnsi"/>
          <w:color w:val="2F5496" w:themeColor="accent1" w:themeShade="BF"/>
          <w:sz w:val="24"/>
          <w:szCs w:val="24"/>
        </w:rPr>
      </w:pPr>
      <w:r w:rsidRPr="000263AA">
        <w:rPr>
          <w:rFonts w:asciiTheme="minorHAnsi" w:hAnsiTheme="minorHAnsi" w:cstheme="minorHAnsi"/>
          <w:noProof/>
          <w:color w:val="4472C4" w:themeColor="accent1"/>
          <w:sz w:val="24"/>
          <w:szCs w:val="24"/>
        </w:rPr>
        <mc:AlternateContent>
          <mc:Choice Requires="wps">
            <w:drawing>
              <wp:anchor distT="0" distB="0" distL="114300" distR="114300" simplePos="0" relativeHeight="251675648" behindDoc="0" locked="0" layoutInCell="1" allowOverlap="1" wp14:anchorId="4B72814E" wp14:editId="7A953767">
                <wp:simplePos x="0" y="0"/>
                <wp:positionH relativeFrom="column">
                  <wp:posOffset>1270</wp:posOffset>
                </wp:positionH>
                <wp:positionV relativeFrom="paragraph">
                  <wp:posOffset>47413</wp:posOffset>
                </wp:positionV>
                <wp:extent cx="6696000" cy="0"/>
                <wp:effectExtent l="0" t="0" r="0" b="0"/>
                <wp:wrapNone/>
                <wp:docPr id="30215522" name="Straight Connector 13"/>
                <wp:cNvGraphicFramePr/>
                <a:graphic xmlns:a="http://schemas.openxmlformats.org/drawingml/2006/main">
                  <a:graphicData uri="http://schemas.microsoft.com/office/word/2010/wordprocessingShape">
                    <wps:wsp>
                      <wps:cNvCnPr/>
                      <wps:spPr>
                        <a:xfrm>
                          <a:off x="0" y="0"/>
                          <a:ext cx="669600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CEBF67" id="Straight Connector 13"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75pt" to="527.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" strokecolor="#323e4f [2415]" strokeweight="1pt">
                <v:stroke joinstyle="miter"/>
              </v:line>
            </w:pict>
          </mc:Fallback>
        </mc:AlternateContent>
      </w:r>
      <w:r w:rsidRPr="000263AA">
        <w:rPr>
          <w:rStyle w:val="Strong"/>
          <w:rFonts w:asciiTheme="minorHAnsi" w:hAnsiTheme="minorHAnsi" w:cstheme="minorHAnsi"/>
          <w:b/>
          <w:bCs/>
          <w:color w:val="2F5496" w:themeColor="accent1" w:themeShade="BF"/>
          <w:sz w:val="24"/>
          <w:szCs w:val="24"/>
        </w:rPr>
        <w:t>CERTIFICATION</w:t>
      </w:r>
    </w:p>
    <w:p w14:paraId="2A86BC40" w14:textId="51BA8D96" w:rsidR="00A00ACA" w:rsidRPr="00A00ACA" w:rsidRDefault="00A00ACA" w:rsidP="00A00ACA">
      <w:pPr>
        <w:pStyle w:val="NormalWeb"/>
        <w:numPr>
          <w:ilvl w:val="0"/>
          <w:numId w:val="1"/>
        </w:numPr>
        <w:tabs>
          <w:tab w:val="clear" w:pos="720"/>
          <w:tab w:val="num" w:pos="1701"/>
        </w:tabs>
        <w:spacing w:before="120" w:beforeAutospacing="0" w:after="0" w:afterAutospacing="0"/>
        <w:ind w:left="426" w:hanging="284"/>
        <w:contextualSpacing/>
        <w:rPr>
          <w:rFonts w:asciiTheme="minorHAnsi" w:hAnsiTheme="minorHAnsi" w:cstheme="minorHAnsi"/>
          <w:b/>
          <w:bCs/>
          <w:sz w:val="20"/>
          <w:szCs w:val="20"/>
        </w:rPr>
      </w:pPr>
      <w:r w:rsidRPr="00A00ACA">
        <w:rPr>
          <w:rFonts w:asciiTheme="minorHAnsi" w:hAnsiTheme="minorHAnsi" w:cstheme="minorHAnsi"/>
          <w:b/>
          <w:bCs/>
          <w:sz w:val="20"/>
          <w:szCs w:val="20"/>
        </w:rPr>
        <w:t>What Is Generative AI?</w:t>
      </w:r>
      <w:r>
        <w:rPr>
          <w:rFonts w:asciiTheme="minorHAnsi" w:hAnsiTheme="minorHAnsi" w:cstheme="minorHAnsi"/>
          <w:b/>
          <w:bCs/>
          <w:sz w:val="20"/>
          <w:szCs w:val="20"/>
        </w:rPr>
        <w:t xml:space="preserve"> </w:t>
      </w:r>
      <w:r w:rsidRPr="000263AA">
        <w:rPr>
          <w:rFonts w:asciiTheme="minorHAnsi" w:hAnsiTheme="minorHAnsi" w:cstheme="minorHAnsi"/>
          <w:sz w:val="20"/>
          <w:szCs w:val="20"/>
        </w:rPr>
        <w:t>– LinkedIn Learning</w:t>
      </w:r>
    </w:p>
    <w:p w14:paraId="0DF09E26" w14:textId="6A008A26" w:rsidR="00A00ACA" w:rsidRPr="000263AA" w:rsidRDefault="00A00ACA" w:rsidP="00A00ACA">
      <w:pPr>
        <w:pStyle w:val="NormalWeb"/>
        <w:numPr>
          <w:ilvl w:val="0"/>
          <w:numId w:val="1"/>
        </w:numPr>
        <w:tabs>
          <w:tab w:val="clear" w:pos="720"/>
          <w:tab w:val="num" w:pos="1701"/>
        </w:tabs>
        <w:spacing w:before="120" w:beforeAutospacing="0" w:after="0" w:afterAutospacing="0"/>
        <w:ind w:left="426" w:hanging="284"/>
        <w:contextualSpacing/>
        <w:rPr>
          <w:rFonts w:asciiTheme="minorHAnsi" w:hAnsiTheme="minorHAnsi" w:cstheme="minorHAnsi"/>
          <w:sz w:val="20"/>
          <w:szCs w:val="20"/>
        </w:rPr>
      </w:pPr>
      <w:r w:rsidRPr="000263AA">
        <w:rPr>
          <w:rFonts w:asciiTheme="minorHAnsi" w:hAnsiTheme="minorHAnsi" w:cstheme="minorHAnsi"/>
          <w:b/>
          <w:bCs/>
          <w:sz w:val="20"/>
          <w:szCs w:val="20"/>
        </w:rPr>
        <w:t>Smarter Cities: Using Data to Drive Urban Innovation</w:t>
      </w:r>
      <w:r w:rsidRPr="000263AA">
        <w:rPr>
          <w:rFonts w:asciiTheme="minorHAnsi" w:hAnsiTheme="minorHAnsi" w:cstheme="minorHAnsi"/>
          <w:sz w:val="20"/>
          <w:szCs w:val="20"/>
        </w:rPr>
        <w:t xml:space="preserve"> – LinkedIn Learning</w:t>
      </w:r>
    </w:p>
    <w:p w14:paraId="62EFC270" w14:textId="771D9F6F" w:rsidR="00A00ACA" w:rsidRPr="000263AA" w:rsidRDefault="00A00ACA" w:rsidP="00A00ACA">
      <w:pPr>
        <w:pStyle w:val="NormalWeb"/>
        <w:numPr>
          <w:ilvl w:val="0"/>
          <w:numId w:val="1"/>
        </w:numPr>
        <w:tabs>
          <w:tab w:val="clear" w:pos="720"/>
          <w:tab w:val="num" w:pos="1701"/>
        </w:tabs>
        <w:spacing w:before="120" w:beforeAutospacing="0" w:after="0" w:afterAutospacing="0"/>
        <w:ind w:left="426" w:hanging="284"/>
        <w:contextualSpacing/>
        <w:rPr>
          <w:rFonts w:asciiTheme="minorHAnsi" w:hAnsiTheme="minorHAnsi" w:cstheme="minorHAnsi"/>
          <w:sz w:val="20"/>
          <w:szCs w:val="20"/>
        </w:rPr>
      </w:pPr>
      <w:r w:rsidRPr="000263AA">
        <w:rPr>
          <w:rFonts w:asciiTheme="minorHAnsi" w:hAnsiTheme="minorHAnsi" w:cstheme="minorHAnsi"/>
          <w:b/>
          <w:bCs/>
          <w:sz w:val="20"/>
          <w:szCs w:val="20"/>
        </w:rPr>
        <w:t>WASH System Strengthening: The Basics</w:t>
      </w:r>
      <w:r w:rsidRPr="000263AA">
        <w:rPr>
          <w:rFonts w:asciiTheme="minorHAnsi" w:hAnsiTheme="minorHAnsi" w:cstheme="minorHAnsi"/>
          <w:sz w:val="20"/>
          <w:szCs w:val="20"/>
        </w:rPr>
        <w:t xml:space="preserve"> – IRC WASH </w:t>
      </w:r>
    </w:p>
    <w:p w14:paraId="23032A17" w14:textId="52C161BD" w:rsidR="00A00ACA" w:rsidRPr="000263AA" w:rsidRDefault="00A00ACA" w:rsidP="00A00ACA">
      <w:pPr>
        <w:pStyle w:val="NormalWeb"/>
        <w:numPr>
          <w:ilvl w:val="0"/>
          <w:numId w:val="1"/>
        </w:numPr>
        <w:tabs>
          <w:tab w:val="clear" w:pos="720"/>
          <w:tab w:val="num" w:pos="1701"/>
        </w:tabs>
        <w:spacing w:before="120" w:beforeAutospacing="0" w:after="0" w:afterAutospacing="0"/>
        <w:ind w:left="426" w:hanging="284"/>
        <w:contextualSpacing/>
        <w:rPr>
          <w:rFonts w:asciiTheme="minorHAnsi" w:hAnsiTheme="minorHAnsi" w:cstheme="minorHAnsi"/>
          <w:sz w:val="20"/>
          <w:szCs w:val="20"/>
        </w:rPr>
      </w:pPr>
      <w:r w:rsidRPr="000263AA">
        <w:rPr>
          <w:rFonts w:asciiTheme="minorHAnsi" w:hAnsiTheme="minorHAnsi" w:cstheme="minorHAnsi"/>
          <w:b/>
          <w:bCs/>
          <w:sz w:val="20"/>
          <w:szCs w:val="20"/>
        </w:rPr>
        <w:t>Basics of Remote Sensing, GIS, and GNSS</w:t>
      </w:r>
      <w:r w:rsidRPr="000263AA">
        <w:rPr>
          <w:rFonts w:asciiTheme="minorHAnsi" w:hAnsiTheme="minorHAnsi" w:cstheme="minorHAnsi"/>
          <w:sz w:val="20"/>
          <w:szCs w:val="20"/>
        </w:rPr>
        <w:t xml:space="preserve"> – Indian Institute of Remote Sensing (IIRS), ISRO </w:t>
      </w:r>
    </w:p>
    <w:p w14:paraId="37754A12" w14:textId="5FCF6933" w:rsidR="00A00ACA" w:rsidRPr="000263AA" w:rsidRDefault="00A00ACA" w:rsidP="00A00ACA">
      <w:pPr>
        <w:pStyle w:val="NormalWeb"/>
        <w:tabs>
          <w:tab w:val="num" w:pos="1701"/>
        </w:tabs>
        <w:spacing w:before="0" w:beforeAutospacing="0" w:after="0" w:afterAutospacing="0"/>
        <w:ind w:left="142"/>
        <w:rPr>
          <w:rFonts w:asciiTheme="minorHAnsi" w:hAnsiTheme="minorHAnsi" w:cstheme="minorHAnsi"/>
          <w:sz w:val="20"/>
          <w:szCs w:val="20"/>
        </w:rPr>
      </w:pPr>
      <w:r w:rsidRPr="000263AA">
        <w:rPr>
          <w:rFonts w:asciiTheme="minorHAnsi" w:hAnsiTheme="minorHAnsi" w:cstheme="minorHAnsi"/>
          <w:noProof/>
          <w:color w:val="4472C4" w:themeColor="accent1"/>
        </w:rPr>
        <mc:AlternateContent>
          <mc:Choice Requires="wps">
            <w:drawing>
              <wp:anchor distT="0" distB="0" distL="114300" distR="114300" simplePos="0" relativeHeight="251671552" behindDoc="0" locked="0" layoutInCell="1" allowOverlap="1" wp14:anchorId="71B8863D" wp14:editId="17229240">
                <wp:simplePos x="0" y="0"/>
                <wp:positionH relativeFrom="column">
                  <wp:posOffset>5080</wp:posOffset>
                </wp:positionH>
                <wp:positionV relativeFrom="paragraph">
                  <wp:posOffset>106631</wp:posOffset>
                </wp:positionV>
                <wp:extent cx="6695440" cy="0"/>
                <wp:effectExtent l="0" t="0" r="0" b="0"/>
                <wp:wrapNone/>
                <wp:docPr id="1094649042" name="Straight Connector 13"/>
                <wp:cNvGraphicFramePr/>
                <a:graphic xmlns:a="http://schemas.openxmlformats.org/drawingml/2006/main">
                  <a:graphicData uri="http://schemas.microsoft.com/office/word/2010/wordprocessingShape">
                    <wps:wsp>
                      <wps:cNvCnPr/>
                      <wps:spPr>
                        <a:xfrm>
                          <a:off x="0" y="0"/>
                          <a:ext cx="6695440"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4FED0C" id="Straight Connector 1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4pt" to="527.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" strokecolor="#323e4f [2415]" strokeweight="1pt">
                <v:stroke joinstyle="miter"/>
              </v:line>
            </w:pict>
          </mc:Fallback>
        </mc:AlternateContent>
      </w:r>
    </w:p>
    <w:sectPr w:rsidR="00A00ACA" w:rsidRPr="000263AA" w:rsidSect="00A25873">
      <w:footerReference w:type="default" r:id="rId10"/>
      <w:pgSz w:w="12240" w:h="15840"/>
      <w:pgMar w:top="851" w:right="851" w:bottom="851" w:left="851" w:header="709" w:footer="709"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543A" w14:textId="77777777" w:rsidR="003B11B4" w:rsidRDefault="003B11B4" w:rsidP="004F4378">
      <w:pPr>
        <w:spacing w:line="240" w:lineRule="auto"/>
      </w:pPr>
      <w:r>
        <w:separator/>
      </w:r>
    </w:p>
  </w:endnote>
  <w:endnote w:type="continuationSeparator" w:id="0">
    <w:p w14:paraId="4C4EC3C6" w14:textId="77777777" w:rsidR="003B11B4" w:rsidRDefault="003B11B4" w:rsidP="004F43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neral Sans Variable">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8989" w14:textId="30C5B19C" w:rsidR="003F014F" w:rsidRPr="00394AE6" w:rsidRDefault="003F014F" w:rsidP="00394AE6">
    <w:pPr>
      <w:spacing w:line="240" w:lineRule="auto"/>
      <w:jc w:val="center"/>
      <w:rPr>
        <w:rFonts w:ascii="Calibri" w:eastAsia="Calibri" w:hAnsi="Calibri" w:cs="Calibri"/>
        <w:color w:val="auto"/>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18C5" w14:textId="77777777" w:rsidR="003B11B4" w:rsidRDefault="003B11B4" w:rsidP="004F4378">
      <w:pPr>
        <w:spacing w:line="240" w:lineRule="auto"/>
      </w:pPr>
      <w:r>
        <w:separator/>
      </w:r>
    </w:p>
  </w:footnote>
  <w:footnote w:type="continuationSeparator" w:id="0">
    <w:p w14:paraId="67113EC6" w14:textId="77777777" w:rsidR="003B11B4" w:rsidRDefault="003B11B4" w:rsidP="004F43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0AE"/>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100CA"/>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91320"/>
    <w:multiLevelType w:val="multilevel"/>
    <w:tmpl w:val="CF2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9032C"/>
    <w:multiLevelType w:val="hybridMultilevel"/>
    <w:tmpl w:val="8262733C"/>
    <w:lvl w:ilvl="0" w:tplc="35CA0EA8">
      <w:start w:val="1"/>
      <w:numFmt w:val="decimal"/>
      <w:lvlText w:val="%1."/>
      <w:lvlJc w:val="left"/>
      <w:pPr>
        <w:ind w:left="720" w:hanging="360"/>
      </w:pPr>
      <w:rPr>
        <w:rFonts w:asciiTheme="minorHAnsi" w:eastAsia="Arial" w:hAnsiTheme="minorHAnsi" w:cstheme="minorHAnsi" w:hint="default"/>
        <w:b/>
        <w:bCs/>
        <w:color w:val="1F4E79" w:themeColor="accent5" w:themeShade="8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790F90"/>
    <w:multiLevelType w:val="multilevel"/>
    <w:tmpl w:val="8E5E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E67E2"/>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32D36"/>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94489"/>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34724"/>
    <w:multiLevelType w:val="multilevel"/>
    <w:tmpl w:val="499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235BB"/>
    <w:multiLevelType w:val="multilevel"/>
    <w:tmpl w:val="0F6A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27F40"/>
    <w:multiLevelType w:val="multilevel"/>
    <w:tmpl w:val="F7B6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354DB6"/>
    <w:multiLevelType w:val="multilevel"/>
    <w:tmpl w:val="F362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0277A"/>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ED3FF4"/>
    <w:multiLevelType w:val="hybridMultilevel"/>
    <w:tmpl w:val="EF760A26"/>
    <w:lvl w:ilvl="0" w:tplc="802EF62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47E0612"/>
    <w:multiLevelType w:val="multilevel"/>
    <w:tmpl w:val="D49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4A0C45"/>
    <w:multiLevelType w:val="multilevel"/>
    <w:tmpl w:val="7A22061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972D4F"/>
    <w:multiLevelType w:val="hybridMultilevel"/>
    <w:tmpl w:val="CB4A5EB8"/>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7" w15:restartNumberingAfterBreak="0">
    <w:nsid w:val="73B24095"/>
    <w:multiLevelType w:val="multilevel"/>
    <w:tmpl w:val="6868B3F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122BB"/>
    <w:multiLevelType w:val="multilevel"/>
    <w:tmpl w:val="4336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BE0A87"/>
    <w:multiLevelType w:val="multilevel"/>
    <w:tmpl w:val="B674F15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636">
    <w:abstractNumId w:val="18"/>
  </w:num>
  <w:num w:numId="2" w16cid:durableId="1425178383">
    <w:abstractNumId w:val="17"/>
  </w:num>
  <w:num w:numId="3" w16cid:durableId="1016351801">
    <w:abstractNumId w:val="3"/>
  </w:num>
  <w:num w:numId="4" w16cid:durableId="1011184086">
    <w:abstractNumId w:val="16"/>
  </w:num>
  <w:num w:numId="5" w16cid:durableId="2009399605">
    <w:abstractNumId w:val="7"/>
  </w:num>
  <w:num w:numId="6" w16cid:durableId="1556698829">
    <w:abstractNumId w:val="5"/>
  </w:num>
  <w:num w:numId="7" w16cid:durableId="2080789252">
    <w:abstractNumId w:val="1"/>
  </w:num>
  <w:num w:numId="8" w16cid:durableId="846941958">
    <w:abstractNumId w:val="14"/>
  </w:num>
  <w:num w:numId="9" w16cid:durableId="1132939448">
    <w:abstractNumId w:val="0"/>
  </w:num>
  <w:num w:numId="10" w16cid:durableId="2145002339">
    <w:abstractNumId w:val="6"/>
  </w:num>
  <w:num w:numId="11" w16cid:durableId="1034499514">
    <w:abstractNumId w:val="12"/>
  </w:num>
  <w:num w:numId="12" w16cid:durableId="2033803481">
    <w:abstractNumId w:val="13"/>
  </w:num>
  <w:num w:numId="13" w16cid:durableId="1808165599">
    <w:abstractNumId w:val="15"/>
  </w:num>
  <w:num w:numId="14" w16cid:durableId="384109063">
    <w:abstractNumId w:val="19"/>
  </w:num>
  <w:num w:numId="15" w16cid:durableId="1433940576">
    <w:abstractNumId w:val="8"/>
  </w:num>
  <w:num w:numId="16" w16cid:durableId="1948582262">
    <w:abstractNumId w:val="10"/>
  </w:num>
  <w:num w:numId="17" w16cid:durableId="47846531">
    <w:abstractNumId w:val="2"/>
  </w:num>
  <w:num w:numId="18" w16cid:durableId="1629818304">
    <w:abstractNumId w:val="11"/>
  </w:num>
  <w:num w:numId="19" w16cid:durableId="465313741">
    <w:abstractNumId w:val="9"/>
  </w:num>
  <w:num w:numId="20" w16cid:durableId="62300573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K2MLS0NLAwMbI0MrdU0lEKTi0uzszPAykwNqoFAFNE4F8tAAAA"/>
  </w:docVars>
  <w:rsids>
    <w:rsidRoot w:val="00A77B3E"/>
    <w:rsid w:val="00002334"/>
    <w:rsid w:val="00003F31"/>
    <w:rsid w:val="00016637"/>
    <w:rsid w:val="00017954"/>
    <w:rsid w:val="000263AA"/>
    <w:rsid w:val="00031A96"/>
    <w:rsid w:val="00032B8B"/>
    <w:rsid w:val="00035F31"/>
    <w:rsid w:val="00037221"/>
    <w:rsid w:val="00040917"/>
    <w:rsid w:val="000513AE"/>
    <w:rsid w:val="0005200C"/>
    <w:rsid w:val="00052F67"/>
    <w:rsid w:val="0006035C"/>
    <w:rsid w:val="000955D4"/>
    <w:rsid w:val="000A1547"/>
    <w:rsid w:val="000A239F"/>
    <w:rsid w:val="000A2F58"/>
    <w:rsid w:val="000B401D"/>
    <w:rsid w:val="000B5436"/>
    <w:rsid w:val="000B6133"/>
    <w:rsid w:val="000B7D71"/>
    <w:rsid w:val="000C225B"/>
    <w:rsid w:val="000D2027"/>
    <w:rsid w:val="000E2A21"/>
    <w:rsid w:val="000E2F39"/>
    <w:rsid w:val="000E4DC7"/>
    <w:rsid w:val="000F5872"/>
    <w:rsid w:val="0011253A"/>
    <w:rsid w:val="00115E45"/>
    <w:rsid w:val="00117026"/>
    <w:rsid w:val="00130F9C"/>
    <w:rsid w:val="00131A96"/>
    <w:rsid w:val="00131E2A"/>
    <w:rsid w:val="001353F7"/>
    <w:rsid w:val="00142C4A"/>
    <w:rsid w:val="00145A14"/>
    <w:rsid w:val="001534FE"/>
    <w:rsid w:val="00157052"/>
    <w:rsid w:val="00173697"/>
    <w:rsid w:val="00176435"/>
    <w:rsid w:val="0017643D"/>
    <w:rsid w:val="001A2E1A"/>
    <w:rsid w:val="001B2F3D"/>
    <w:rsid w:val="001C6B7A"/>
    <w:rsid w:val="001D0644"/>
    <w:rsid w:val="001D13BE"/>
    <w:rsid w:val="001D42C3"/>
    <w:rsid w:val="001E2DDF"/>
    <w:rsid w:val="001E5D3E"/>
    <w:rsid w:val="001F02AC"/>
    <w:rsid w:val="001F19D9"/>
    <w:rsid w:val="001F2E9F"/>
    <w:rsid w:val="00200BD0"/>
    <w:rsid w:val="002213BF"/>
    <w:rsid w:val="00225BA0"/>
    <w:rsid w:val="0023002C"/>
    <w:rsid w:val="002416FF"/>
    <w:rsid w:val="00243B80"/>
    <w:rsid w:val="00244BBB"/>
    <w:rsid w:val="00256AE7"/>
    <w:rsid w:val="002626B6"/>
    <w:rsid w:val="00275BEC"/>
    <w:rsid w:val="00276976"/>
    <w:rsid w:val="002776D8"/>
    <w:rsid w:val="00284470"/>
    <w:rsid w:val="00291DEA"/>
    <w:rsid w:val="002A1030"/>
    <w:rsid w:val="002A1C6F"/>
    <w:rsid w:val="002A2531"/>
    <w:rsid w:val="002A3F72"/>
    <w:rsid w:val="002A4924"/>
    <w:rsid w:val="002A6080"/>
    <w:rsid w:val="002C013B"/>
    <w:rsid w:val="002C53C1"/>
    <w:rsid w:val="002C6798"/>
    <w:rsid w:val="002E1FD9"/>
    <w:rsid w:val="002E7D0A"/>
    <w:rsid w:val="002F2F9D"/>
    <w:rsid w:val="0030081B"/>
    <w:rsid w:val="0030111F"/>
    <w:rsid w:val="00302EAA"/>
    <w:rsid w:val="003053B6"/>
    <w:rsid w:val="00312D4E"/>
    <w:rsid w:val="003146C8"/>
    <w:rsid w:val="00315E6B"/>
    <w:rsid w:val="00321A1C"/>
    <w:rsid w:val="00324DD1"/>
    <w:rsid w:val="00330685"/>
    <w:rsid w:val="00336F33"/>
    <w:rsid w:val="003421B5"/>
    <w:rsid w:val="003478B9"/>
    <w:rsid w:val="00391770"/>
    <w:rsid w:val="00394AE6"/>
    <w:rsid w:val="0039615F"/>
    <w:rsid w:val="003A031D"/>
    <w:rsid w:val="003A0B2A"/>
    <w:rsid w:val="003A2168"/>
    <w:rsid w:val="003A4251"/>
    <w:rsid w:val="003A5999"/>
    <w:rsid w:val="003B11B4"/>
    <w:rsid w:val="003B15D8"/>
    <w:rsid w:val="003B6B1E"/>
    <w:rsid w:val="003C0FC9"/>
    <w:rsid w:val="003C7B30"/>
    <w:rsid w:val="003D382B"/>
    <w:rsid w:val="003E3CD7"/>
    <w:rsid w:val="003E5636"/>
    <w:rsid w:val="003F014F"/>
    <w:rsid w:val="003F6170"/>
    <w:rsid w:val="00406F4E"/>
    <w:rsid w:val="004114A8"/>
    <w:rsid w:val="004144C5"/>
    <w:rsid w:val="004211BA"/>
    <w:rsid w:val="00425C00"/>
    <w:rsid w:val="00433DF1"/>
    <w:rsid w:val="00440D86"/>
    <w:rsid w:val="00450F48"/>
    <w:rsid w:val="004518FA"/>
    <w:rsid w:val="004564D6"/>
    <w:rsid w:val="004631C3"/>
    <w:rsid w:val="00465620"/>
    <w:rsid w:val="0047368A"/>
    <w:rsid w:val="00492072"/>
    <w:rsid w:val="004B3949"/>
    <w:rsid w:val="004B549A"/>
    <w:rsid w:val="004B70E4"/>
    <w:rsid w:val="004C178B"/>
    <w:rsid w:val="004C27E1"/>
    <w:rsid w:val="004C29EC"/>
    <w:rsid w:val="004C5E92"/>
    <w:rsid w:val="004C63AF"/>
    <w:rsid w:val="004D266F"/>
    <w:rsid w:val="004D7AD5"/>
    <w:rsid w:val="004E0B1D"/>
    <w:rsid w:val="004E2AF0"/>
    <w:rsid w:val="004E3196"/>
    <w:rsid w:val="004F1C46"/>
    <w:rsid w:val="004F4378"/>
    <w:rsid w:val="004F5865"/>
    <w:rsid w:val="004F72E5"/>
    <w:rsid w:val="00506E17"/>
    <w:rsid w:val="00513249"/>
    <w:rsid w:val="00514E70"/>
    <w:rsid w:val="005157DC"/>
    <w:rsid w:val="00520BF1"/>
    <w:rsid w:val="00522985"/>
    <w:rsid w:val="005234A7"/>
    <w:rsid w:val="00523D28"/>
    <w:rsid w:val="00525522"/>
    <w:rsid w:val="00526F1D"/>
    <w:rsid w:val="00531BB3"/>
    <w:rsid w:val="0053625C"/>
    <w:rsid w:val="00536A2F"/>
    <w:rsid w:val="00537797"/>
    <w:rsid w:val="00544D3A"/>
    <w:rsid w:val="00547A25"/>
    <w:rsid w:val="00553E79"/>
    <w:rsid w:val="00555A96"/>
    <w:rsid w:val="00560F6D"/>
    <w:rsid w:val="00565581"/>
    <w:rsid w:val="00572768"/>
    <w:rsid w:val="00575CD1"/>
    <w:rsid w:val="00585164"/>
    <w:rsid w:val="00590464"/>
    <w:rsid w:val="005926AA"/>
    <w:rsid w:val="005961FB"/>
    <w:rsid w:val="0059629D"/>
    <w:rsid w:val="0059640C"/>
    <w:rsid w:val="00597227"/>
    <w:rsid w:val="005A76D6"/>
    <w:rsid w:val="005B2B94"/>
    <w:rsid w:val="005B2E50"/>
    <w:rsid w:val="005B31E0"/>
    <w:rsid w:val="005B4122"/>
    <w:rsid w:val="005C239A"/>
    <w:rsid w:val="005C66D8"/>
    <w:rsid w:val="005C72F0"/>
    <w:rsid w:val="005D3608"/>
    <w:rsid w:val="005D40CB"/>
    <w:rsid w:val="005D4453"/>
    <w:rsid w:val="005D626A"/>
    <w:rsid w:val="005D79BA"/>
    <w:rsid w:val="005E2A2B"/>
    <w:rsid w:val="005E6F7C"/>
    <w:rsid w:val="005F17EA"/>
    <w:rsid w:val="0061540C"/>
    <w:rsid w:val="00623C83"/>
    <w:rsid w:val="00625B7F"/>
    <w:rsid w:val="0062612C"/>
    <w:rsid w:val="00640A4F"/>
    <w:rsid w:val="0064742E"/>
    <w:rsid w:val="00666B62"/>
    <w:rsid w:val="0068479B"/>
    <w:rsid w:val="00696E40"/>
    <w:rsid w:val="006A149A"/>
    <w:rsid w:val="006A2ED7"/>
    <w:rsid w:val="006A7504"/>
    <w:rsid w:val="006B1A29"/>
    <w:rsid w:val="006B483C"/>
    <w:rsid w:val="006B620F"/>
    <w:rsid w:val="006B6E0C"/>
    <w:rsid w:val="006D1746"/>
    <w:rsid w:val="006D2857"/>
    <w:rsid w:val="006E0852"/>
    <w:rsid w:val="006E1E05"/>
    <w:rsid w:val="006F78B8"/>
    <w:rsid w:val="007102FD"/>
    <w:rsid w:val="00713523"/>
    <w:rsid w:val="007258B2"/>
    <w:rsid w:val="00732F8C"/>
    <w:rsid w:val="00735988"/>
    <w:rsid w:val="00744251"/>
    <w:rsid w:val="00751A27"/>
    <w:rsid w:val="0075693C"/>
    <w:rsid w:val="00757678"/>
    <w:rsid w:val="00760247"/>
    <w:rsid w:val="00766480"/>
    <w:rsid w:val="00774D6B"/>
    <w:rsid w:val="007809CF"/>
    <w:rsid w:val="00780AB6"/>
    <w:rsid w:val="00784FA4"/>
    <w:rsid w:val="007A28AE"/>
    <w:rsid w:val="007A7E15"/>
    <w:rsid w:val="007B108D"/>
    <w:rsid w:val="007B425F"/>
    <w:rsid w:val="007B78B0"/>
    <w:rsid w:val="007C7394"/>
    <w:rsid w:val="007D7937"/>
    <w:rsid w:val="007E4B4E"/>
    <w:rsid w:val="007F5D0D"/>
    <w:rsid w:val="007F6649"/>
    <w:rsid w:val="0080215F"/>
    <w:rsid w:val="00802E27"/>
    <w:rsid w:val="00803411"/>
    <w:rsid w:val="0081085F"/>
    <w:rsid w:val="0081194A"/>
    <w:rsid w:val="00813672"/>
    <w:rsid w:val="00817D7C"/>
    <w:rsid w:val="00823B3D"/>
    <w:rsid w:val="00825980"/>
    <w:rsid w:val="008303DB"/>
    <w:rsid w:val="008363F8"/>
    <w:rsid w:val="00844168"/>
    <w:rsid w:val="00847116"/>
    <w:rsid w:val="00847D76"/>
    <w:rsid w:val="00854D45"/>
    <w:rsid w:val="00866137"/>
    <w:rsid w:val="0087262A"/>
    <w:rsid w:val="00873992"/>
    <w:rsid w:val="0088044B"/>
    <w:rsid w:val="00880F96"/>
    <w:rsid w:val="00884DCB"/>
    <w:rsid w:val="008A614C"/>
    <w:rsid w:val="008B3B0A"/>
    <w:rsid w:val="008B5C99"/>
    <w:rsid w:val="008C60D4"/>
    <w:rsid w:val="008D06D2"/>
    <w:rsid w:val="008F4DC5"/>
    <w:rsid w:val="008F5FD6"/>
    <w:rsid w:val="008F7CAF"/>
    <w:rsid w:val="008F7FCD"/>
    <w:rsid w:val="00910791"/>
    <w:rsid w:val="00911755"/>
    <w:rsid w:val="00917C18"/>
    <w:rsid w:val="00932460"/>
    <w:rsid w:val="00933B39"/>
    <w:rsid w:val="009366C5"/>
    <w:rsid w:val="00942A7D"/>
    <w:rsid w:val="00966174"/>
    <w:rsid w:val="00974C1B"/>
    <w:rsid w:val="00990524"/>
    <w:rsid w:val="00991350"/>
    <w:rsid w:val="009922FE"/>
    <w:rsid w:val="00992408"/>
    <w:rsid w:val="009955A9"/>
    <w:rsid w:val="009961E0"/>
    <w:rsid w:val="009B42BD"/>
    <w:rsid w:val="009B5301"/>
    <w:rsid w:val="009C0C95"/>
    <w:rsid w:val="009C20BC"/>
    <w:rsid w:val="009D1758"/>
    <w:rsid w:val="009E06E8"/>
    <w:rsid w:val="009E1104"/>
    <w:rsid w:val="009E2386"/>
    <w:rsid w:val="009E304E"/>
    <w:rsid w:val="009E50A5"/>
    <w:rsid w:val="009E5531"/>
    <w:rsid w:val="009E560A"/>
    <w:rsid w:val="009E57B6"/>
    <w:rsid w:val="009E7BBF"/>
    <w:rsid w:val="009F3017"/>
    <w:rsid w:val="00A00ACA"/>
    <w:rsid w:val="00A171AD"/>
    <w:rsid w:val="00A25873"/>
    <w:rsid w:val="00A26971"/>
    <w:rsid w:val="00A3126C"/>
    <w:rsid w:val="00A35D7A"/>
    <w:rsid w:val="00A360F1"/>
    <w:rsid w:val="00A713A0"/>
    <w:rsid w:val="00A7765E"/>
    <w:rsid w:val="00A77B3E"/>
    <w:rsid w:val="00A83335"/>
    <w:rsid w:val="00A84771"/>
    <w:rsid w:val="00A87E74"/>
    <w:rsid w:val="00A909CB"/>
    <w:rsid w:val="00A92386"/>
    <w:rsid w:val="00A92561"/>
    <w:rsid w:val="00A94D69"/>
    <w:rsid w:val="00A96591"/>
    <w:rsid w:val="00AA4363"/>
    <w:rsid w:val="00AA447C"/>
    <w:rsid w:val="00AC1A8A"/>
    <w:rsid w:val="00AE54BA"/>
    <w:rsid w:val="00AE5C88"/>
    <w:rsid w:val="00AE7BEE"/>
    <w:rsid w:val="00AF2CFE"/>
    <w:rsid w:val="00B0116C"/>
    <w:rsid w:val="00B31BD4"/>
    <w:rsid w:val="00B34332"/>
    <w:rsid w:val="00B35C14"/>
    <w:rsid w:val="00B41A66"/>
    <w:rsid w:val="00B50E81"/>
    <w:rsid w:val="00B53C77"/>
    <w:rsid w:val="00B55BBF"/>
    <w:rsid w:val="00B607F2"/>
    <w:rsid w:val="00B75923"/>
    <w:rsid w:val="00B80842"/>
    <w:rsid w:val="00B82898"/>
    <w:rsid w:val="00B87C55"/>
    <w:rsid w:val="00B87D53"/>
    <w:rsid w:val="00B912AC"/>
    <w:rsid w:val="00B91F9D"/>
    <w:rsid w:val="00B93F16"/>
    <w:rsid w:val="00BA12A0"/>
    <w:rsid w:val="00BA711C"/>
    <w:rsid w:val="00BB5E31"/>
    <w:rsid w:val="00BB621D"/>
    <w:rsid w:val="00BC00EE"/>
    <w:rsid w:val="00BC09A7"/>
    <w:rsid w:val="00BC1F7F"/>
    <w:rsid w:val="00BC609B"/>
    <w:rsid w:val="00BC7E2C"/>
    <w:rsid w:val="00BD0C9E"/>
    <w:rsid w:val="00BD3AE4"/>
    <w:rsid w:val="00BD598F"/>
    <w:rsid w:val="00BE1AE0"/>
    <w:rsid w:val="00BE4BDC"/>
    <w:rsid w:val="00BE6C04"/>
    <w:rsid w:val="00BE6F9C"/>
    <w:rsid w:val="00BE7A44"/>
    <w:rsid w:val="00BF0517"/>
    <w:rsid w:val="00BF31DE"/>
    <w:rsid w:val="00BF7D02"/>
    <w:rsid w:val="00C070AA"/>
    <w:rsid w:val="00C12B2B"/>
    <w:rsid w:val="00C23ECD"/>
    <w:rsid w:val="00C25C28"/>
    <w:rsid w:val="00C33E38"/>
    <w:rsid w:val="00C3767E"/>
    <w:rsid w:val="00C42E02"/>
    <w:rsid w:val="00C5592A"/>
    <w:rsid w:val="00C600D6"/>
    <w:rsid w:val="00C63E9D"/>
    <w:rsid w:val="00C64837"/>
    <w:rsid w:val="00C64929"/>
    <w:rsid w:val="00C66AF3"/>
    <w:rsid w:val="00C72450"/>
    <w:rsid w:val="00C73391"/>
    <w:rsid w:val="00C770FF"/>
    <w:rsid w:val="00C84559"/>
    <w:rsid w:val="00C91B2B"/>
    <w:rsid w:val="00C922E2"/>
    <w:rsid w:val="00CA2E62"/>
    <w:rsid w:val="00CB08AC"/>
    <w:rsid w:val="00CB3ECB"/>
    <w:rsid w:val="00CD715E"/>
    <w:rsid w:val="00CE6642"/>
    <w:rsid w:val="00CE7FF2"/>
    <w:rsid w:val="00CF7676"/>
    <w:rsid w:val="00D013B6"/>
    <w:rsid w:val="00D01AF8"/>
    <w:rsid w:val="00D03DF2"/>
    <w:rsid w:val="00D048FD"/>
    <w:rsid w:val="00D05C9F"/>
    <w:rsid w:val="00D16210"/>
    <w:rsid w:val="00D167A7"/>
    <w:rsid w:val="00D2010E"/>
    <w:rsid w:val="00D24363"/>
    <w:rsid w:val="00D350BE"/>
    <w:rsid w:val="00D37DEE"/>
    <w:rsid w:val="00D44795"/>
    <w:rsid w:val="00D459A1"/>
    <w:rsid w:val="00D56BF7"/>
    <w:rsid w:val="00D57229"/>
    <w:rsid w:val="00D805A6"/>
    <w:rsid w:val="00D8290A"/>
    <w:rsid w:val="00D923BD"/>
    <w:rsid w:val="00D96276"/>
    <w:rsid w:val="00D97C13"/>
    <w:rsid w:val="00DA0F91"/>
    <w:rsid w:val="00DB16DE"/>
    <w:rsid w:val="00DB1929"/>
    <w:rsid w:val="00DB2E46"/>
    <w:rsid w:val="00DB6E06"/>
    <w:rsid w:val="00DD3C8D"/>
    <w:rsid w:val="00DD55F7"/>
    <w:rsid w:val="00DD6338"/>
    <w:rsid w:val="00DD7A8E"/>
    <w:rsid w:val="00DE02E9"/>
    <w:rsid w:val="00DE4133"/>
    <w:rsid w:val="00DF01FC"/>
    <w:rsid w:val="00DF3E97"/>
    <w:rsid w:val="00DF6FA7"/>
    <w:rsid w:val="00E17750"/>
    <w:rsid w:val="00E22CCB"/>
    <w:rsid w:val="00E31307"/>
    <w:rsid w:val="00E32995"/>
    <w:rsid w:val="00E379A5"/>
    <w:rsid w:val="00E40CB3"/>
    <w:rsid w:val="00E45741"/>
    <w:rsid w:val="00E62C74"/>
    <w:rsid w:val="00E70ED0"/>
    <w:rsid w:val="00E72CC9"/>
    <w:rsid w:val="00E73FDD"/>
    <w:rsid w:val="00E813F6"/>
    <w:rsid w:val="00E935B7"/>
    <w:rsid w:val="00EA21E8"/>
    <w:rsid w:val="00EA52E9"/>
    <w:rsid w:val="00EB4B32"/>
    <w:rsid w:val="00EB7DB6"/>
    <w:rsid w:val="00EC050D"/>
    <w:rsid w:val="00EC0F70"/>
    <w:rsid w:val="00ED048B"/>
    <w:rsid w:val="00ED7B80"/>
    <w:rsid w:val="00EE53E4"/>
    <w:rsid w:val="00EE6746"/>
    <w:rsid w:val="00EF0739"/>
    <w:rsid w:val="00EF25C4"/>
    <w:rsid w:val="00F0006A"/>
    <w:rsid w:val="00F00EEC"/>
    <w:rsid w:val="00F0485A"/>
    <w:rsid w:val="00F04A98"/>
    <w:rsid w:val="00F11BBE"/>
    <w:rsid w:val="00F1277D"/>
    <w:rsid w:val="00F17AF5"/>
    <w:rsid w:val="00F23329"/>
    <w:rsid w:val="00F27F3A"/>
    <w:rsid w:val="00F33327"/>
    <w:rsid w:val="00F41128"/>
    <w:rsid w:val="00F53D1F"/>
    <w:rsid w:val="00F61041"/>
    <w:rsid w:val="00F97CD4"/>
    <w:rsid w:val="00FA74B2"/>
    <w:rsid w:val="00FC2C47"/>
    <w:rsid w:val="00FD3CEA"/>
    <w:rsid w:val="00FE5367"/>
    <w:rsid w:val="00FE7E5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828B4"/>
  <w15:chartTrackingRefBased/>
  <w15:docId w15:val="{510909D2-B1F3-404F-9B4B-E38E9EB6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Arial" w:eastAsia="Arial" w:hAnsi="Arial" w:cs="Arial"/>
      <w:color w:val="000000"/>
      <w:sz w:val="22"/>
      <w:szCs w:val="22"/>
      <w:lang w:val="en-IN" w:eastAsia="en-IN"/>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link w:val="Heading2Char"/>
    <w:qFormat/>
    <w:rsid w:val="00EF7B96"/>
    <w:pPr>
      <w:spacing w:before="360" w:after="80" w:line="240" w:lineRule="auto"/>
      <w:outlineLvl w:val="1"/>
    </w:pPr>
    <w:rPr>
      <w:b/>
      <w:bCs/>
      <w:sz w:val="36"/>
      <w:szCs w:val="36"/>
    </w:rPr>
  </w:style>
  <w:style w:type="paragraph" w:styleId="Heading3">
    <w:name w:val="heading 3"/>
    <w:basedOn w:val="Normal"/>
    <w:next w:val="Normal"/>
    <w:link w:val="Heading3Char"/>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378"/>
    <w:pPr>
      <w:tabs>
        <w:tab w:val="center" w:pos="4513"/>
        <w:tab w:val="right" w:pos="9026"/>
      </w:tabs>
    </w:pPr>
  </w:style>
  <w:style w:type="character" w:customStyle="1" w:styleId="HeaderChar">
    <w:name w:val="Header Char"/>
    <w:link w:val="Header"/>
    <w:uiPriority w:val="99"/>
    <w:rsid w:val="004F4378"/>
    <w:rPr>
      <w:rFonts w:ascii="Arial" w:eastAsia="Arial" w:hAnsi="Arial" w:cs="Arial"/>
      <w:color w:val="000000"/>
      <w:sz w:val="22"/>
      <w:szCs w:val="22"/>
    </w:rPr>
  </w:style>
  <w:style w:type="paragraph" w:styleId="Footer">
    <w:name w:val="footer"/>
    <w:basedOn w:val="Normal"/>
    <w:link w:val="FooterChar"/>
    <w:uiPriority w:val="99"/>
    <w:unhideWhenUsed/>
    <w:rsid w:val="004F4378"/>
    <w:pPr>
      <w:tabs>
        <w:tab w:val="center" w:pos="4513"/>
        <w:tab w:val="right" w:pos="9026"/>
      </w:tabs>
    </w:pPr>
  </w:style>
  <w:style w:type="character" w:customStyle="1" w:styleId="FooterChar">
    <w:name w:val="Footer Char"/>
    <w:link w:val="Footer"/>
    <w:uiPriority w:val="99"/>
    <w:rsid w:val="004F4378"/>
    <w:rPr>
      <w:rFonts w:ascii="Arial" w:eastAsia="Arial" w:hAnsi="Arial" w:cs="Arial"/>
      <w:color w:val="000000"/>
      <w:sz w:val="22"/>
      <w:szCs w:val="22"/>
    </w:rPr>
  </w:style>
  <w:style w:type="paragraph" w:styleId="NormalWeb">
    <w:name w:val="Normal (Web)"/>
    <w:basedOn w:val="Normal"/>
    <w:uiPriority w:val="99"/>
    <w:unhideWhenUsed/>
    <w:rsid w:val="001F19D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uiPriority w:val="99"/>
    <w:unhideWhenUsed/>
    <w:rsid w:val="001C6B7A"/>
    <w:rPr>
      <w:color w:val="0563C1"/>
      <w:u w:val="single"/>
    </w:rPr>
  </w:style>
  <w:style w:type="character" w:customStyle="1" w:styleId="UnresolvedMention1">
    <w:name w:val="Unresolved Mention1"/>
    <w:uiPriority w:val="99"/>
    <w:semiHidden/>
    <w:unhideWhenUsed/>
    <w:rsid w:val="001C6B7A"/>
    <w:rPr>
      <w:color w:val="808080"/>
      <w:shd w:val="clear" w:color="auto" w:fill="E6E6E6"/>
    </w:rPr>
  </w:style>
  <w:style w:type="paragraph" w:styleId="ListParagraph">
    <w:name w:val="List Paragraph"/>
    <w:basedOn w:val="Normal"/>
    <w:uiPriority w:val="34"/>
    <w:qFormat/>
    <w:rsid w:val="0039615F"/>
    <w:pPr>
      <w:ind w:left="720"/>
      <w:contextualSpacing/>
    </w:pPr>
  </w:style>
  <w:style w:type="character" w:styleId="Strong">
    <w:name w:val="Strong"/>
    <w:basedOn w:val="DefaultParagraphFont"/>
    <w:uiPriority w:val="22"/>
    <w:qFormat/>
    <w:rsid w:val="0053625C"/>
    <w:rPr>
      <w:b/>
      <w:bCs/>
    </w:rPr>
  </w:style>
  <w:style w:type="character" w:styleId="Emphasis">
    <w:name w:val="Emphasis"/>
    <w:basedOn w:val="DefaultParagraphFont"/>
    <w:uiPriority w:val="20"/>
    <w:qFormat/>
    <w:rsid w:val="00EE6746"/>
    <w:rPr>
      <w:i/>
      <w:iCs/>
    </w:rPr>
  </w:style>
  <w:style w:type="character" w:styleId="UnresolvedMention">
    <w:name w:val="Unresolved Mention"/>
    <w:basedOn w:val="DefaultParagraphFont"/>
    <w:uiPriority w:val="99"/>
    <w:semiHidden/>
    <w:unhideWhenUsed/>
    <w:rsid w:val="004F72E5"/>
    <w:rPr>
      <w:color w:val="605E5C"/>
      <w:shd w:val="clear" w:color="auto" w:fill="E1DFDD"/>
    </w:rPr>
  </w:style>
  <w:style w:type="character" w:customStyle="1" w:styleId="Heading3Char">
    <w:name w:val="Heading 3 Char"/>
    <w:basedOn w:val="DefaultParagraphFont"/>
    <w:link w:val="Heading3"/>
    <w:rsid w:val="004211BA"/>
    <w:rPr>
      <w:rFonts w:ascii="Arial" w:eastAsia="Arial" w:hAnsi="Arial" w:cs="Arial"/>
      <w:b/>
      <w:bCs/>
      <w:color w:val="000000"/>
      <w:sz w:val="28"/>
      <w:szCs w:val="28"/>
      <w:lang w:val="en-IN" w:eastAsia="en-IN"/>
    </w:rPr>
  </w:style>
  <w:style w:type="character" w:customStyle="1" w:styleId="A7">
    <w:name w:val="A7"/>
    <w:uiPriority w:val="99"/>
    <w:rsid w:val="00F97CD4"/>
    <w:rPr>
      <w:rFonts w:cs="Calibri Light"/>
      <w:color w:val="808284"/>
      <w:sz w:val="18"/>
      <w:szCs w:val="18"/>
    </w:rPr>
  </w:style>
  <w:style w:type="paragraph" w:customStyle="1" w:styleId="Default">
    <w:name w:val="Default"/>
    <w:rsid w:val="00C84559"/>
    <w:pPr>
      <w:autoSpaceDE w:val="0"/>
      <w:autoSpaceDN w:val="0"/>
      <w:adjustRightInd w:val="0"/>
    </w:pPr>
    <w:rPr>
      <w:rFonts w:ascii="General Sans Variable" w:hAnsi="General Sans Variable" w:cs="General Sans Variable"/>
      <w:color w:val="000000"/>
      <w:sz w:val="24"/>
      <w:szCs w:val="24"/>
      <w:lang w:val="en-IN" w:bidi="hi-IN"/>
    </w:rPr>
  </w:style>
  <w:style w:type="character" w:customStyle="1" w:styleId="A0">
    <w:name w:val="A0"/>
    <w:uiPriority w:val="99"/>
    <w:rsid w:val="00C84559"/>
    <w:rPr>
      <w:rFonts w:cs="General Sans Variable"/>
      <w:b/>
      <w:bCs/>
      <w:color w:val="FFFFFF"/>
      <w:sz w:val="68"/>
      <w:szCs w:val="68"/>
    </w:rPr>
  </w:style>
  <w:style w:type="character" w:styleId="FollowedHyperlink">
    <w:name w:val="FollowedHyperlink"/>
    <w:basedOn w:val="DefaultParagraphFont"/>
    <w:uiPriority w:val="99"/>
    <w:semiHidden/>
    <w:unhideWhenUsed/>
    <w:rsid w:val="00C070AA"/>
    <w:rPr>
      <w:color w:val="954F72" w:themeColor="followedHyperlink"/>
      <w:u w:val="single"/>
    </w:rPr>
  </w:style>
  <w:style w:type="paragraph" w:customStyle="1" w:styleId="pdq2pgselectionanchorcontainer">
    <w:name w:val="pdq2pg_selectionanchorcontainer"/>
    <w:basedOn w:val="Normal"/>
    <w:rsid w:val="0062612C"/>
    <w:pPr>
      <w:spacing w:before="100" w:beforeAutospacing="1" w:after="100" w:afterAutospacing="1" w:line="240" w:lineRule="auto"/>
    </w:pPr>
    <w:rPr>
      <w:rFonts w:ascii="Times New Roman" w:eastAsia="Times New Roman" w:hAnsi="Times New Roman" w:cs="Times New Roman"/>
      <w:color w:val="auto"/>
      <w:sz w:val="24"/>
      <w:szCs w:val="24"/>
      <w:lang w:eastAsia="ja-JP" w:bidi="hi-IN"/>
    </w:rPr>
  </w:style>
  <w:style w:type="character" w:customStyle="1" w:styleId="Heading2Char">
    <w:name w:val="Heading 2 Char"/>
    <w:basedOn w:val="DefaultParagraphFont"/>
    <w:link w:val="Heading2"/>
    <w:rsid w:val="00A00ACA"/>
    <w:rPr>
      <w:rFonts w:ascii="Arial" w:eastAsia="Arial" w:hAnsi="Arial" w:cs="Arial"/>
      <w:b/>
      <w:bCs/>
      <w:color w:val="000000"/>
      <w:sz w:val="36"/>
      <w:szCs w:val="36"/>
      <w:lang w:val="en-IN" w:eastAsia="en-IN"/>
    </w:rPr>
  </w:style>
  <w:style w:type="paragraph" w:customStyle="1" w:styleId="isselectedend">
    <w:name w:val="isselectedend"/>
    <w:basedOn w:val="Normal"/>
    <w:rsid w:val="00555A96"/>
    <w:pPr>
      <w:spacing w:before="100" w:beforeAutospacing="1" w:after="100" w:afterAutospacing="1" w:line="240" w:lineRule="auto"/>
    </w:pPr>
    <w:rPr>
      <w:rFonts w:ascii="Times New Roman" w:eastAsia="Times New Roman" w:hAnsi="Times New Roman" w:cs="Times New Roman"/>
      <w:color w:val="auto"/>
      <w:sz w:val="24"/>
      <w:szCs w:val="24"/>
      <w:lang w:eastAsia="ja-JP"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5007">
      <w:bodyDiv w:val="1"/>
      <w:marLeft w:val="0"/>
      <w:marRight w:val="0"/>
      <w:marTop w:val="0"/>
      <w:marBottom w:val="0"/>
      <w:divBdr>
        <w:top w:val="none" w:sz="0" w:space="0" w:color="auto"/>
        <w:left w:val="none" w:sz="0" w:space="0" w:color="auto"/>
        <w:bottom w:val="none" w:sz="0" w:space="0" w:color="auto"/>
        <w:right w:val="none" w:sz="0" w:space="0" w:color="auto"/>
      </w:divBdr>
    </w:div>
    <w:div w:id="202210401">
      <w:bodyDiv w:val="1"/>
      <w:marLeft w:val="0"/>
      <w:marRight w:val="0"/>
      <w:marTop w:val="0"/>
      <w:marBottom w:val="0"/>
      <w:divBdr>
        <w:top w:val="none" w:sz="0" w:space="0" w:color="auto"/>
        <w:left w:val="none" w:sz="0" w:space="0" w:color="auto"/>
        <w:bottom w:val="none" w:sz="0" w:space="0" w:color="auto"/>
        <w:right w:val="none" w:sz="0" w:space="0" w:color="auto"/>
      </w:divBdr>
    </w:div>
    <w:div w:id="279144545">
      <w:bodyDiv w:val="1"/>
      <w:marLeft w:val="0"/>
      <w:marRight w:val="0"/>
      <w:marTop w:val="0"/>
      <w:marBottom w:val="0"/>
      <w:divBdr>
        <w:top w:val="none" w:sz="0" w:space="0" w:color="auto"/>
        <w:left w:val="none" w:sz="0" w:space="0" w:color="auto"/>
        <w:bottom w:val="none" w:sz="0" w:space="0" w:color="auto"/>
        <w:right w:val="none" w:sz="0" w:space="0" w:color="auto"/>
      </w:divBdr>
    </w:div>
    <w:div w:id="572198945">
      <w:bodyDiv w:val="1"/>
      <w:marLeft w:val="0"/>
      <w:marRight w:val="0"/>
      <w:marTop w:val="0"/>
      <w:marBottom w:val="0"/>
      <w:divBdr>
        <w:top w:val="none" w:sz="0" w:space="0" w:color="auto"/>
        <w:left w:val="none" w:sz="0" w:space="0" w:color="auto"/>
        <w:bottom w:val="none" w:sz="0" w:space="0" w:color="auto"/>
        <w:right w:val="none" w:sz="0" w:space="0" w:color="auto"/>
      </w:divBdr>
    </w:div>
    <w:div w:id="612324765">
      <w:bodyDiv w:val="1"/>
      <w:marLeft w:val="0"/>
      <w:marRight w:val="0"/>
      <w:marTop w:val="0"/>
      <w:marBottom w:val="0"/>
      <w:divBdr>
        <w:top w:val="none" w:sz="0" w:space="0" w:color="auto"/>
        <w:left w:val="none" w:sz="0" w:space="0" w:color="auto"/>
        <w:bottom w:val="none" w:sz="0" w:space="0" w:color="auto"/>
        <w:right w:val="none" w:sz="0" w:space="0" w:color="auto"/>
      </w:divBdr>
    </w:div>
    <w:div w:id="700713837">
      <w:bodyDiv w:val="1"/>
      <w:marLeft w:val="0"/>
      <w:marRight w:val="0"/>
      <w:marTop w:val="0"/>
      <w:marBottom w:val="0"/>
      <w:divBdr>
        <w:top w:val="none" w:sz="0" w:space="0" w:color="auto"/>
        <w:left w:val="none" w:sz="0" w:space="0" w:color="auto"/>
        <w:bottom w:val="none" w:sz="0" w:space="0" w:color="auto"/>
        <w:right w:val="none" w:sz="0" w:space="0" w:color="auto"/>
      </w:divBdr>
    </w:div>
    <w:div w:id="727142920">
      <w:bodyDiv w:val="1"/>
      <w:marLeft w:val="0"/>
      <w:marRight w:val="0"/>
      <w:marTop w:val="0"/>
      <w:marBottom w:val="0"/>
      <w:divBdr>
        <w:top w:val="none" w:sz="0" w:space="0" w:color="auto"/>
        <w:left w:val="none" w:sz="0" w:space="0" w:color="auto"/>
        <w:bottom w:val="none" w:sz="0" w:space="0" w:color="auto"/>
        <w:right w:val="none" w:sz="0" w:space="0" w:color="auto"/>
      </w:divBdr>
    </w:div>
    <w:div w:id="753817359">
      <w:bodyDiv w:val="1"/>
      <w:marLeft w:val="0"/>
      <w:marRight w:val="0"/>
      <w:marTop w:val="0"/>
      <w:marBottom w:val="0"/>
      <w:divBdr>
        <w:top w:val="none" w:sz="0" w:space="0" w:color="auto"/>
        <w:left w:val="none" w:sz="0" w:space="0" w:color="auto"/>
        <w:bottom w:val="none" w:sz="0" w:space="0" w:color="auto"/>
        <w:right w:val="none" w:sz="0" w:space="0" w:color="auto"/>
      </w:divBdr>
    </w:div>
    <w:div w:id="785196908">
      <w:bodyDiv w:val="1"/>
      <w:marLeft w:val="0"/>
      <w:marRight w:val="0"/>
      <w:marTop w:val="0"/>
      <w:marBottom w:val="0"/>
      <w:divBdr>
        <w:top w:val="none" w:sz="0" w:space="0" w:color="auto"/>
        <w:left w:val="none" w:sz="0" w:space="0" w:color="auto"/>
        <w:bottom w:val="none" w:sz="0" w:space="0" w:color="auto"/>
        <w:right w:val="none" w:sz="0" w:space="0" w:color="auto"/>
      </w:divBdr>
    </w:div>
    <w:div w:id="906842145">
      <w:bodyDiv w:val="1"/>
      <w:marLeft w:val="0"/>
      <w:marRight w:val="0"/>
      <w:marTop w:val="0"/>
      <w:marBottom w:val="0"/>
      <w:divBdr>
        <w:top w:val="none" w:sz="0" w:space="0" w:color="auto"/>
        <w:left w:val="none" w:sz="0" w:space="0" w:color="auto"/>
        <w:bottom w:val="none" w:sz="0" w:space="0" w:color="auto"/>
        <w:right w:val="none" w:sz="0" w:space="0" w:color="auto"/>
      </w:divBdr>
    </w:div>
    <w:div w:id="970747274">
      <w:bodyDiv w:val="1"/>
      <w:marLeft w:val="0"/>
      <w:marRight w:val="0"/>
      <w:marTop w:val="0"/>
      <w:marBottom w:val="0"/>
      <w:divBdr>
        <w:top w:val="none" w:sz="0" w:space="0" w:color="auto"/>
        <w:left w:val="none" w:sz="0" w:space="0" w:color="auto"/>
        <w:bottom w:val="none" w:sz="0" w:space="0" w:color="auto"/>
        <w:right w:val="none" w:sz="0" w:space="0" w:color="auto"/>
      </w:divBdr>
    </w:div>
    <w:div w:id="987318749">
      <w:bodyDiv w:val="1"/>
      <w:marLeft w:val="0"/>
      <w:marRight w:val="0"/>
      <w:marTop w:val="0"/>
      <w:marBottom w:val="0"/>
      <w:divBdr>
        <w:top w:val="none" w:sz="0" w:space="0" w:color="auto"/>
        <w:left w:val="none" w:sz="0" w:space="0" w:color="auto"/>
        <w:bottom w:val="none" w:sz="0" w:space="0" w:color="auto"/>
        <w:right w:val="none" w:sz="0" w:space="0" w:color="auto"/>
      </w:divBdr>
    </w:div>
    <w:div w:id="1073743266">
      <w:bodyDiv w:val="1"/>
      <w:marLeft w:val="0"/>
      <w:marRight w:val="0"/>
      <w:marTop w:val="0"/>
      <w:marBottom w:val="0"/>
      <w:divBdr>
        <w:top w:val="none" w:sz="0" w:space="0" w:color="auto"/>
        <w:left w:val="none" w:sz="0" w:space="0" w:color="auto"/>
        <w:bottom w:val="none" w:sz="0" w:space="0" w:color="auto"/>
        <w:right w:val="none" w:sz="0" w:space="0" w:color="auto"/>
      </w:divBdr>
    </w:div>
    <w:div w:id="1175222128">
      <w:bodyDiv w:val="1"/>
      <w:marLeft w:val="0"/>
      <w:marRight w:val="0"/>
      <w:marTop w:val="0"/>
      <w:marBottom w:val="0"/>
      <w:divBdr>
        <w:top w:val="none" w:sz="0" w:space="0" w:color="auto"/>
        <w:left w:val="none" w:sz="0" w:space="0" w:color="auto"/>
        <w:bottom w:val="none" w:sz="0" w:space="0" w:color="auto"/>
        <w:right w:val="none" w:sz="0" w:space="0" w:color="auto"/>
      </w:divBdr>
      <w:divsChild>
        <w:div w:id="147090765">
          <w:marLeft w:val="0"/>
          <w:marRight w:val="0"/>
          <w:marTop w:val="0"/>
          <w:marBottom w:val="0"/>
          <w:divBdr>
            <w:top w:val="none" w:sz="0" w:space="0" w:color="auto"/>
            <w:left w:val="none" w:sz="0" w:space="0" w:color="auto"/>
            <w:bottom w:val="none" w:sz="0" w:space="0" w:color="auto"/>
            <w:right w:val="none" w:sz="0" w:space="0" w:color="auto"/>
          </w:divBdr>
        </w:div>
      </w:divsChild>
    </w:div>
    <w:div w:id="1262301469">
      <w:bodyDiv w:val="1"/>
      <w:marLeft w:val="0"/>
      <w:marRight w:val="0"/>
      <w:marTop w:val="0"/>
      <w:marBottom w:val="0"/>
      <w:divBdr>
        <w:top w:val="none" w:sz="0" w:space="0" w:color="auto"/>
        <w:left w:val="none" w:sz="0" w:space="0" w:color="auto"/>
        <w:bottom w:val="none" w:sz="0" w:space="0" w:color="auto"/>
        <w:right w:val="none" w:sz="0" w:space="0" w:color="auto"/>
      </w:divBdr>
    </w:div>
    <w:div w:id="1297106595">
      <w:bodyDiv w:val="1"/>
      <w:marLeft w:val="0"/>
      <w:marRight w:val="0"/>
      <w:marTop w:val="0"/>
      <w:marBottom w:val="0"/>
      <w:divBdr>
        <w:top w:val="none" w:sz="0" w:space="0" w:color="auto"/>
        <w:left w:val="none" w:sz="0" w:space="0" w:color="auto"/>
        <w:bottom w:val="none" w:sz="0" w:space="0" w:color="auto"/>
        <w:right w:val="none" w:sz="0" w:space="0" w:color="auto"/>
      </w:divBdr>
    </w:div>
    <w:div w:id="1392339802">
      <w:bodyDiv w:val="1"/>
      <w:marLeft w:val="0"/>
      <w:marRight w:val="0"/>
      <w:marTop w:val="0"/>
      <w:marBottom w:val="0"/>
      <w:divBdr>
        <w:top w:val="none" w:sz="0" w:space="0" w:color="auto"/>
        <w:left w:val="none" w:sz="0" w:space="0" w:color="auto"/>
        <w:bottom w:val="none" w:sz="0" w:space="0" w:color="auto"/>
        <w:right w:val="none" w:sz="0" w:space="0" w:color="auto"/>
      </w:divBdr>
    </w:div>
    <w:div w:id="1471558268">
      <w:bodyDiv w:val="1"/>
      <w:marLeft w:val="0"/>
      <w:marRight w:val="0"/>
      <w:marTop w:val="0"/>
      <w:marBottom w:val="0"/>
      <w:divBdr>
        <w:top w:val="none" w:sz="0" w:space="0" w:color="auto"/>
        <w:left w:val="none" w:sz="0" w:space="0" w:color="auto"/>
        <w:bottom w:val="none" w:sz="0" w:space="0" w:color="auto"/>
        <w:right w:val="none" w:sz="0" w:space="0" w:color="auto"/>
      </w:divBdr>
    </w:div>
    <w:div w:id="1506898503">
      <w:bodyDiv w:val="1"/>
      <w:marLeft w:val="0"/>
      <w:marRight w:val="0"/>
      <w:marTop w:val="0"/>
      <w:marBottom w:val="0"/>
      <w:divBdr>
        <w:top w:val="none" w:sz="0" w:space="0" w:color="auto"/>
        <w:left w:val="none" w:sz="0" w:space="0" w:color="auto"/>
        <w:bottom w:val="none" w:sz="0" w:space="0" w:color="auto"/>
        <w:right w:val="none" w:sz="0" w:space="0" w:color="auto"/>
      </w:divBdr>
    </w:div>
    <w:div w:id="1515193031">
      <w:bodyDiv w:val="1"/>
      <w:marLeft w:val="0"/>
      <w:marRight w:val="0"/>
      <w:marTop w:val="0"/>
      <w:marBottom w:val="0"/>
      <w:divBdr>
        <w:top w:val="none" w:sz="0" w:space="0" w:color="auto"/>
        <w:left w:val="none" w:sz="0" w:space="0" w:color="auto"/>
        <w:bottom w:val="none" w:sz="0" w:space="0" w:color="auto"/>
        <w:right w:val="none" w:sz="0" w:space="0" w:color="auto"/>
      </w:divBdr>
      <w:divsChild>
        <w:div w:id="289555767">
          <w:marLeft w:val="0"/>
          <w:marRight w:val="0"/>
          <w:marTop w:val="0"/>
          <w:marBottom w:val="0"/>
          <w:divBdr>
            <w:top w:val="none" w:sz="0" w:space="0" w:color="auto"/>
            <w:left w:val="none" w:sz="0" w:space="0" w:color="auto"/>
            <w:bottom w:val="none" w:sz="0" w:space="0" w:color="auto"/>
            <w:right w:val="none" w:sz="0" w:space="0" w:color="auto"/>
          </w:divBdr>
          <w:divsChild>
            <w:div w:id="64685390">
              <w:marLeft w:val="0"/>
              <w:marRight w:val="0"/>
              <w:marTop w:val="0"/>
              <w:marBottom w:val="0"/>
              <w:divBdr>
                <w:top w:val="none" w:sz="0" w:space="0" w:color="auto"/>
                <w:left w:val="none" w:sz="0" w:space="0" w:color="auto"/>
                <w:bottom w:val="none" w:sz="0" w:space="0" w:color="auto"/>
                <w:right w:val="none" w:sz="0" w:space="0" w:color="auto"/>
              </w:divBdr>
              <w:divsChild>
                <w:div w:id="175312887">
                  <w:marLeft w:val="0"/>
                  <w:marRight w:val="0"/>
                  <w:marTop w:val="0"/>
                  <w:marBottom w:val="0"/>
                  <w:divBdr>
                    <w:top w:val="none" w:sz="0" w:space="0" w:color="auto"/>
                    <w:left w:val="none" w:sz="0" w:space="0" w:color="auto"/>
                    <w:bottom w:val="none" w:sz="0" w:space="0" w:color="auto"/>
                    <w:right w:val="none" w:sz="0" w:space="0" w:color="auto"/>
                  </w:divBdr>
                  <w:divsChild>
                    <w:div w:id="382943040">
                      <w:marLeft w:val="0"/>
                      <w:marRight w:val="0"/>
                      <w:marTop w:val="0"/>
                      <w:marBottom w:val="0"/>
                      <w:divBdr>
                        <w:top w:val="none" w:sz="0" w:space="0" w:color="auto"/>
                        <w:left w:val="none" w:sz="0" w:space="0" w:color="auto"/>
                        <w:bottom w:val="none" w:sz="0" w:space="0" w:color="auto"/>
                        <w:right w:val="none" w:sz="0" w:space="0" w:color="auto"/>
                      </w:divBdr>
                      <w:divsChild>
                        <w:div w:id="1734697381">
                          <w:marLeft w:val="0"/>
                          <w:marRight w:val="0"/>
                          <w:marTop w:val="0"/>
                          <w:marBottom w:val="0"/>
                          <w:divBdr>
                            <w:top w:val="none" w:sz="0" w:space="0" w:color="auto"/>
                            <w:left w:val="none" w:sz="0" w:space="0" w:color="auto"/>
                            <w:bottom w:val="none" w:sz="0" w:space="0" w:color="auto"/>
                            <w:right w:val="none" w:sz="0" w:space="0" w:color="auto"/>
                          </w:divBdr>
                          <w:divsChild>
                            <w:div w:id="1894581795">
                              <w:marLeft w:val="0"/>
                              <w:marRight w:val="0"/>
                              <w:marTop w:val="0"/>
                              <w:marBottom w:val="0"/>
                              <w:divBdr>
                                <w:top w:val="none" w:sz="0" w:space="0" w:color="auto"/>
                                <w:left w:val="none" w:sz="0" w:space="0" w:color="auto"/>
                                <w:bottom w:val="none" w:sz="0" w:space="0" w:color="auto"/>
                                <w:right w:val="none" w:sz="0" w:space="0" w:color="auto"/>
                              </w:divBdr>
                              <w:divsChild>
                                <w:div w:id="743838664">
                                  <w:marLeft w:val="0"/>
                                  <w:marRight w:val="0"/>
                                  <w:marTop w:val="0"/>
                                  <w:marBottom w:val="0"/>
                                  <w:divBdr>
                                    <w:top w:val="none" w:sz="0" w:space="0" w:color="auto"/>
                                    <w:left w:val="none" w:sz="0" w:space="0" w:color="auto"/>
                                    <w:bottom w:val="none" w:sz="0" w:space="0" w:color="auto"/>
                                    <w:right w:val="none" w:sz="0" w:space="0" w:color="auto"/>
                                  </w:divBdr>
                                  <w:divsChild>
                                    <w:div w:id="14609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7029">
      <w:bodyDiv w:val="1"/>
      <w:marLeft w:val="0"/>
      <w:marRight w:val="0"/>
      <w:marTop w:val="0"/>
      <w:marBottom w:val="0"/>
      <w:divBdr>
        <w:top w:val="none" w:sz="0" w:space="0" w:color="auto"/>
        <w:left w:val="none" w:sz="0" w:space="0" w:color="auto"/>
        <w:bottom w:val="none" w:sz="0" w:space="0" w:color="auto"/>
        <w:right w:val="none" w:sz="0" w:space="0" w:color="auto"/>
      </w:divBdr>
    </w:div>
    <w:div w:id="1567297822">
      <w:bodyDiv w:val="1"/>
      <w:marLeft w:val="0"/>
      <w:marRight w:val="0"/>
      <w:marTop w:val="0"/>
      <w:marBottom w:val="0"/>
      <w:divBdr>
        <w:top w:val="none" w:sz="0" w:space="0" w:color="auto"/>
        <w:left w:val="none" w:sz="0" w:space="0" w:color="auto"/>
        <w:bottom w:val="none" w:sz="0" w:space="0" w:color="auto"/>
        <w:right w:val="none" w:sz="0" w:space="0" w:color="auto"/>
      </w:divBdr>
    </w:div>
    <w:div w:id="1580362195">
      <w:bodyDiv w:val="1"/>
      <w:marLeft w:val="0"/>
      <w:marRight w:val="0"/>
      <w:marTop w:val="0"/>
      <w:marBottom w:val="0"/>
      <w:divBdr>
        <w:top w:val="none" w:sz="0" w:space="0" w:color="auto"/>
        <w:left w:val="none" w:sz="0" w:space="0" w:color="auto"/>
        <w:bottom w:val="none" w:sz="0" w:space="0" w:color="auto"/>
        <w:right w:val="none" w:sz="0" w:space="0" w:color="auto"/>
      </w:divBdr>
    </w:div>
    <w:div w:id="1604992931">
      <w:bodyDiv w:val="1"/>
      <w:marLeft w:val="0"/>
      <w:marRight w:val="0"/>
      <w:marTop w:val="0"/>
      <w:marBottom w:val="0"/>
      <w:divBdr>
        <w:top w:val="none" w:sz="0" w:space="0" w:color="auto"/>
        <w:left w:val="none" w:sz="0" w:space="0" w:color="auto"/>
        <w:bottom w:val="none" w:sz="0" w:space="0" w:color="auto"/>
        <w:right w:val="none" w:sz="0" w:space="0" w:color="auto"/>
      </w:divBdr>
    </w:div>
    <w:div w:id="1741250161">
      <w:bodyDiv w:val="1"/>
      <w:marLeft w:val="0"/>
      <w:marRight w:val="0"/>
      <w:marTop w:val="0"/>
      <w:marBottom w:val="0"/>
      <w:divBdr>
        <w:top w:val="none" w:sz="0" w:space="0" w:color="auto"/>
        <w:left w:val="none" w:sz="0" w:space="0" w:color="auto"/>
        <w:bottom w:val="none" w:sz="0" w:space="0" w:color="auto"/>
        <w:right w:val="none" w:sz="0" w:space="0" w:color="auto"/>
      </w:divBdr>
    </w:div>
    <w:div w:id="1778788540">
      <w:bodyDiv w:val="1"/>
      <w:marLeft w:val="0"/>
      <w:marRight w:val="0"/>
      <w:marTop w:val="0"/>
      <w:marBottom w:val="0"/>
      <w:divBdr>
        <w:top w:val="none" w:sz="0" w:space="0" w:color="auto"/>
        <w:left w:val="none" w:sz="0" w:space="0" w:color="auto"/>
        <w:bottom w:val="none" w:sz="0" w:space="0" w:color="auto"/>
        <w:right w:val="none" w:sz="0" w:space="0" w:color="auto"/>
      </w:divBdr>
    </w:div>
    <w:div w:id="1790974528">
      <w:bodyDiv w:val="1"/>
      <w:marLeft w:val="0"/>
      <w:marRight w:val="0"/>
      <w:marTop w:val="0"/>
      <w:marBottom w:val="0"/>
      <w:divBdr>
        <w:top w:val="none" w:sz="0" w:space="0" w:color="auto"/>
        <w:left w:val="none" w:sz="0" w:space="0" w:color="auto"/>
        <w:bottom w:val="none" w:sz="0" w:space="0" w:color="auto"/>
        <w:right w:val="none" w:sz="0" w:space="0" w:color="auto"/>
      </w:divBdr>
    </w:div>
    <w:div w:id="1807578651">
      <w:bodyDiv w:val="1"/>
      <w:marLeft w:val="0"/>
      <w:marRight w:val="0"/>
      <w:marTop w:val="0"/>
      <w:marBottom w:val="0"/>
      <w:divBdr>
        <w:top w:val="none" w:sz="0" w:space="0" w:color="auto"/>
        <w:left w:val="none" w:sz="0" w:space="0" w:color="auto"/>
        <w:bottom w:val="none" w:sz="0" w:space="0" w:color="auto"/>
        <w:right w:val="none" w:sz="0" w:space="0" w:color="auto"/>
      </w:divBdr>
    </w:div>
    <w:div w:id="1944848361">
      <w:bodyDiv w:val="1"/>
      <w:marLeft w:val="0"/>
      <w:marRight w:val="0"/>
      <w:marTop w:val="0"/>
      <w:marBottom w:val="0"/>
      <w:divBdr>
        <w:top w:val="none" w:sz="0" w:space="0" w:color="auto"/>
        <w:left w:val="none" w:sz="0" w:space="0" w:color="auto"/>
        <w:bottom w:val="none" w:sz="0" w:space="0" w:color="auto"/>
        <w:right w:val="none" w:sz="0" w:space="0" w:color="auto"/>
      </w:divBdr>
    </w:div>
    <w:div w:id="2096897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ashce9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pg.000000@cept.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8180F-F22C-4E5F-9AD1-D8FF1959D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4</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john smith</vt:lpstr>
    </vt:vector>
  </TitlesOfParts>
  <Company/>
  <LinksUpToDate>false</LinksUpToDate>
  <CharactersWithSpaces>13523</CharactersWithSpaces>
  <SharedDoc>false</SharedDoc>
  <HyperlinkBase/>
  <HLinks>
    <vt:vector size="6" baseType="variant">
      <vt:variant>
        <vt:i4>5308534</vt:i4>
      </vt:variant>
      <vt:variant>
        <vt:i4>0</vt:i4>
      </vt:variant>
      <vt:variant>
        <vt:i4>0</vt:i4>
      </vt:variant>
      <vt:variant>
        <vt:i4>5</vt:i4>
      </vt:variant>
      <vt:variant>
        <vt:lpwstr>mailto:sachin.pg180844@cept.ac.in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smith</dc:title>
  <dc:subject/>
  <dc:creator/>
  <cp:keywords/>
  <cp:lastModifiedBy>vikash mishra</cp:lastModifiedBy>
  <cp:revision>88</cp:revision>
  <cp:lastPrinted>2026-03-19T13:42:00Z</cp:lastPrinted>
  <dcterms:created xsi:type="dcterms:W3CDTF">2019-07-22T07:28:00Z</dcterms:created>
  <dcterms:modified xsi:type="dcterms:W3CDTF">2026-07-04T07:12:00Z</dcterms:modified>
</cp:coreProperties>
</file>